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231B87" w:rsidR="006A1F90" w:rsidP="00B233D0" w:rsidRDefault="002F55A5" w14:paraId="7FFA1408" w14:textId="4F4D9351">
      <w:pPr>
        <w:pStyle w:val="TOCHeading"/>
      </w:pPr>
      <w:r w:rsidRPr="00152E40">
        <w:rPr>
          <w:rFonts w:eastAsiaTheme="minorHAnsi" w:cstheme="minorBidi"/>
          <w:noProof/>
          <w:color w:val="FFFFFF" w:themeColor="background1"/>
          <w:sz w:val="28"/>
          <w:szCs w:val="28"/>
          <w:lang w:val="en-GB"/>
        </w:rPr>
        <mc:AlternateContent>
          <mc:Choice Requires="wps">
            <w:drawing>
              <wp:anchor distT="0" distB="0" distL="114300" distR="114300" simplePos="0" relativeHeight="251658242" behindDoc="0" locked="0" layoutInCell="1" allowOverlap="1" wp14:anchorId="016E71E1" wp14:editId="30DE8A2C">
                <wp:simplePos x="0" y="0"/>
                <wp:positionH relativeFrom="column">
                  <wp:posOffset>77372</wp:posOffset>
                </wp:positionH>
                <wp:positionV relativeFrom="paragraph">
                  <wp:posOffset>4069080</wp:posOffset>
                </wp:positionV>
                <wp:extent cx="3823970" cy="1751428"/>
                <wp:effectExtent l="0" t="0" r="0" b="1270"/>
                <wp:wrapNone/>
                <wp:docPr id="9" name="Text Box 9"/>
                <wp:cNvGraphicFramePr/>
                <a:graphic xmlns:a="http://schemas.openxmlformats.org/drawingml/2006/main">
                  <a:graphicData uri="http://schemas.microsoft.com/office/word/2010/wordprocessingShape">
                    <wps:wsp>
                      <wps:cNvSpPr txBox="1"/>
                      <wps:spPr>
                        <a:xfrm>
                          <a:off x="0" y="0"/>
                          <a:ext cx="3823970" cy="1751428"/>
                        </a:xfrm>
                        <a:prstGeom prst="rect">
                          <a:avLst/>
                        </a:prstGeom>
                        <a:noFill/>
                        <a:ln w="6350">
                          <a:noFill/>
                        </a:ln>
                      </wps:spPr>
                      <wps:txbx>
                        <w:txbxContent>
                          <w:p w:rsidR="00647DE4" w:rsidP="00152E40" w:rsidRDefault="00B35379" w14:paraId="62A2E3FA" w14:textId="5596EF37">
                            <w:pPr>
                              <w:spacing w:after="0" w:line="240" w:lineRule="auto"/>
                              <w:rPr>
                                <w:color w:val="FFFFFF" w:themeColor="background1"/>
                                <w:sz w:val="56"/>
                                <w:szCs w:val="56"/>
                              </w:rPr>
                            </w:pPr>
                            <w:r>
                              <w:rPr>
                                <w:color w:val="FFFFFF" w:themeColor="background1"/>
                                <w:sz w:val="56"/>
                                <w:szCs w:val="56"/>
                              </w:rPr>
                              <w:t xml:space="preserve">HighWire </w:t>
                            </w:r>
                          </w:p>
                          <w:p w:rsidRPr="0030309E" w:rsidR="002323F6" w:rsidP="00B35379" w:rsidRDefault="00B35379" w14:paraId="3FA44180" w14:textId="1D207F73">
                            <w:pPr>
                              <w:spacing w:after="0" w:line="240" w:lineRule="auto"/>
                              <w:rPr>
                                <w:color w:val="FFFFFF" w:themeColor="background1"/>
                                <w:sz w:val="56"/>
                                <w:szCs w:val="56"/>
                              </w:rPr>
                            </w:pPr>
                            <w:r>
                              <w:rPr>
                                <w:color w:val="FFFFFF" w:themeColor="background1"/>
                                <w:sz w:val="56"/>
                                <w:szCs w:val="56"/>
                              </w:rPr>
                              <w:t>Day 1</w:t>
                            </w:r>
                            <w:r w:rsidR="00A12368">
                              <w:rPr>
                                <w:color w:val="FFFFFF" w:themeColor="background1"/>
                                <w:sz w:val="56"/>
                                <w:szCs w:val="56"/>
                              </w:rPr>
                              <w:t xml:space="preserve"> </w:t>
                            </w:r>
                            <w:r w:rsidR="002F55A5">
                              <w:rPr>
                                <w:color w:val="FFFFFF" w:themeColor="background1"/>
                                <w:sz w:val="56"/>
                                <w:szCs w:val="56"/>
                              </w:rPr>
                              <w:t>Testing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w14:anchorId="14C5E8F0">
              <v:shapetype id="_x0000_t202" coordsize="21600,21600" o:spt="202" path="m,l,21600r21600,l21600,xe" w14:anchorId="016E71E1">
                <v:stroke joinstyle="miter"/>
                <v:path gradientshapeok="t" o:connecttype="rect"/>
              </v:shapetype>
              <v:shape id="Text Box 9" style="position:absolute;margin-left:6.1pt;margin-top:320.4pt;width:301.1pt;height:137.9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">
                <v:textbox>
                  <w:txbxContent>
                    <w:p w:rsidR="00647DE4" w:rsidP="00152E40" w:rsidRDefault="00B35379" w14:paraId="3B9BA007" w14:textId="5596EF37">
                      <w:pPr>
                        <w:spacing w:after="0" w:line="240" w:lineRule="auto"/>
                        <w:rPr>
                          <w:color w:val="FFFFFF" w:themeColor="background1"/>
                          <w:sz w:val="56"/>
                          <w:szCs w:val="56"/>
                        </w:rPr>
                      </w:pPr>
                      <w:r>
                        <w:rPr>
                          <w:color w:val="FFFFFF" w:themeColor="background1"/>
                          <w:sz w:val="56"/>
                          <w:szCs w:val="56"/>
                        </w:rPr>
                        <w:t xml:space="preserve">HighWire </w:t>
                      </w:r>
                    </w:p>
                    <w:p w:rsidRPr="0030309E" w:rsidR="002323F6" w:rsidP="00B35379" w:rsidRDefault="00B35379" w14:paraId="0C42F6BE" w14:textId="1D207F73">
                      <w:pPr>
                        <w:spacing w:after="0" w:line="240" w:lineRule="auto"/>
                        <w:rPr>
                          <w:color w:val="FFFFFF" w:themeColor="background1"/>
                          <w:sz w:val="56"/>
                          <w:szCs w:val="56"/>
                        </w:rPr>
                      </w:pPr>
                      <w:r>
                        <w:rPr>
                          <w:color w:val="FFFFFF" w:themeColor="background1"/>
                          <w:sz w:val="56"/>
                          <w:szCs w:val="56"/>
                        </w:rPr>
                        <w:t>Day 1</w:t>
                      </w:r>
                      <w:r w:rsidR="00A12368">
                        <w:rPr>
                          <w:color w:val="FFFFFF" w:themeColor="background1"/>
                          <w:sz w:val="56"/>
                          <w:szCs w:val="56"/>
                        </w:rPr>
                        <w:t xml:space="preserve"> </w:t>
                      </w:r>
                      <w:r w:rsidR="002F55A5">
                        <w:rPr>
                          <w:color w:val="FFFFFF" w:themeColor="background1"/>
                          <w:sz w:val="56"/>
                          <w:szCs w:val="56"/>
                        </w:rPr>
                        <w:t>Testing</w:t>
                      </w:r>
                    </w:p>
                  </w:txbxContent>
                </v:textbox>
              </v:shape>
            </w:pict>
          </mc:Fallback>
        </mc:AlternateContent>
      </w:r>
      <w:r w:rsidRPr="00152E40" w:rsidR="00152E40">
        <w:rPr>
          <w:rFonts w:eastAsiaTheme="minorHAnsi" w:cstheme="minorBidi"/>
          <w:noProof/>
          <w:color w:val="FFFFFF" w:themeColor="background1"/>
          <w:sz w:val="28"/>
          <w:szCs w:val="28"/>
          <w:lang w:val="en-GB"/>
        </w:rPr>
        <w:drawing>
          <wp:anchor distT="0" distB="0" distL="114300" distR="114300" simplePos="0" relativeHeight="251658243" behindDoc="1" locked="0" layoutInCell="1" allowOverlap="1" wp14:anchorId="2C8ED9D7" wp14:editId="6E197C3D">
            <wp:simplePos x="0" y="0"/>
            <wp:positionH relativeFrom="page">
              <wp:posOffset>12700</wp:posOffset>
            </wp:positionH>
            <wp:positionV relativeFrom="paragraph">
              <wp:posOffset>-857250</wp:posOffset>
            </wp:positionV>
            <wp:extent cx="7547610" cy="10675620"/>
            <wp:effectExtent l="0" t="0" r="0" b="0"/>
            <wp:wrapNone/>
            <wp:docPr id="10" name="Picture 10"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rochure front cover a4 clear.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47610" cy="10675620"/>
                    </a:xfrm>
                    <a:prstGeom prst="rect">
                      <a:avLst/>
                    </a:prstGeom>
                  </pic:spPr>
                </pic:pic>
              </a:graphicData>
            </a:graphic>
            <wp14:sizeRelH relativeFrom="margin">
              <wp14:pctWidth>0</wp14:pctWidth>
            </wp14:sizeRelH>
            <wp14:sizeRelV relativeFrom="margin">
              <wp14:pctHeight>0</wp14:pctHeight>
            </wp14:sizeRelV>
          </wp:anchor>
        </w:drawing>
      </w:r>
      <w:r w:rsidRPr="00152E40" w:rsidR="00152E40">
        <w:rPr>
          <w:rFonts w:eastAsiaTheme="minorHAnsi" w:cstheme="minorBidi"/>
          <w:noProof/>
          <w:color w:val="FFFFFF" w:themeColor="background1"/>
          <w:sz w:val="28"/>
          <w:szCs w:val="28"/>
          <w:lang w:val="en-GB"/>
        </w:rPr>
        <mc:AlternateContent>
          <mc:Choice Requires="wps">
            <w:drawing>
              <wp:anchor distT="0" distB="0" distL="114300" distR="114300" simplePos="0" relativeHeight="251658241" behindDoc="0" locked="0" layoutInCell="1" allowOverlap="1" wp14:anchorId="588455CE" wp14:editId="67DCAB77">
                <wp:simplePos x="0" y="0"/>
                <wp:positionH relativeFrom="column">
                  <wp:posOffset>76200</wp:posOffset>
                </wp:positionH>
                <wp:positionV relativeFrom="paragraph">
                  <wp:posOffset>215265</wp:posOffset>
                </wp:positionV>
                <wp:extent cx="3823970" cy="301625"/>
                <wp:effectExtent l="0" t="0" r="0" b="3175"/>
                <wp:wrapNone/>
                <wp:docPr id="8" name="Text Box 8"/>
                <wp:cNvGraphicFramePr/>
                <a:graphic xmlns:a="http://schemas.openxmlformats.org/drawingml/2006/main">
                  <a:graphicData uri="http://schemas.microsoft.com/office/word/2010/wordprocessingShape">
                    <wps:wsp>
                      <wps:cNvSpPr txBox="1"/>
                      <wps:spPr>
                        <a:xfrm>
                          <a:off x="0" y="0"/>
                          <a:ext cx="3823970" cy="301625"/>
                        </a:xfrm>
                        <a:prstGeom prst="rect">
                          <a:avLst/>
                        </a:prstGeom>
                        <a:noFill/>
                        <a:ln w="6350">
                          <a:noFill/>
                        </a:ln>
                      </wps:spPr>
                      <wps:txbx>
                        <w:txbxContent>
                          <w:p w:rsidRPr="00584A50" w:rsidR="00152E40" w:rsidP="00152E40" w:rsidRDefault="00887416" w14:paraId="705F9D9B" w14:textId="1C7D1F3C">
                            <w:pPr>
                              <w:rPr>
                                <w:color w:val="FFFFFF" w:themeColor="background1"/>
                                <w:sz w:val="28"/>
                                <w:szCs w:val="28"/>
                              </w:rPr>
                            </w:pPr>
                            <w:r>
                              <w:rPr>
                                <w:color w:val="FFFFFF" w:themeColor="background1"/>
                                <w:sz w:val="28"/>
                                <w:szCs w:val="28"/>
                              </w:rPr>
                              <w:t>HighWire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w14:anchorId="6200D1F2">
              <v:shape id="Text Box 8" style="position:absolute;margin-left:6pt;margin-top:16.95pt;width:301.1pt;height:23.75pt;z-index:251658241;visibility:visible;mso-wrap-style:square;mso-wrap-distance-left:9pt;mso-wrap-distance-top:0;mso-wrap-distance-right:9pt;mso-wrap-distance-bottom:0;mso-position-horizontal:absolute;mso-position-horizontal-relative:text;mso-position-vertical:absolute;mso-position-vertical-relative:text;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" w14:anchorId="588455CE">
                <v:textbox>
                  <w:txbxContent>
                    <w:p w:rsidRPr="00584A50" w:rsidR="00152E40" w:rsidP="00152E40" w:rsidRDefault="00887416" w14:paraId="1D5914F4" w14:textId="1C7D1F3C">
                      <w:pPr>
                        <w:rPr>
                          <w:color w:val="FFFFFF" w:themeColor="background1"/>
                          <w:sz w:val="28"/>
                          <w:szCs w:val="28"/>
                        </w:rPr>
                      </w:pPr>
                      <w:r>
                        <w:rPr>
                          <w:color w:val="FFFFFF" w:themeColor="background1"/>
                          <w:sz w:val="28"/>
                          <w:szCs w:val="28"/>
                        </w:rPr>
                        <w:t>HighWire</w:t>
                      </w:r>
                    </w:p>
                  </w:txbxContent>
                </v:textbox>
              </v:shape>
            </w:pict>
          </mc:Fallback>
        </mc:AlternateContent>
      </w:r>
      <w:r w:rsidRPr="00152E40" w:rsidR="00152E40">
        <w:rPr>
          <w:rFonts w:eastAsiaTheme="minorHAnsi" w:cstheme="minorBidi"/>
          <w:noProof/>
          <w:color w:val="FFFFFF" w:themeColor="background1"/>
          <w:sz w:val="28"/>
          <w:szCs w:val="28"/>
          <w:lang w:val="en-GB"/>
        </w:rPr>
        <mc:AlternateContent>
          <mc:Choice Requires="wpg">
            <w:drawing>
              <wp:anchor distT="0" distB="0" distL="114300" distR="114300" simplePos="0" relativeHeight="251658240" behindDoc="0" locked="0" layoutInCell="1" allowOverlap="1" wp14:anchorId="17AAD6D7" wp14:editId="1000AB15">
                <wp:simplePos x="0" y="0"/>
                <wp:positionH relativeFrom="page">
                  <wp:posOffset>0</wp:posOffset>
                </wp:positionH>
                <wp:positionV relativeFrom="paragraph">
                  <wp:posOffset>80010</wp:posOffset>
                </wp:positionV>
                <wp:extent cx="4260850" cy="591185"/>
                <wp:effectExtent l="0" t="0" r="6350" b="0"/>
                <wp:wrapNone/>
                <wp:docPr id="7" name="Group 7"/>
                <wp:cNvGraphicFramePr/>
                <a:graphic xmlns:a="http://schemas.openxmlformats.org/drawingml/2006/main">
                  <a:graphicData uri="http://schemas.microsoft.com/office/word/2010/wordprocessingGroup">
                    <wpg:wgp>
                      <wpg:cNvGrpSpPr/>
                      <wpg:grpSpPr>
                        <a:xfrm>
                          <a:off x="0" y="0"/>
                          <a:ext cx="4260850" cy="591185"/>
                          <a:chOff x="0" y="-1"/>
                          <a:chExt cx="4261375" cy="591489"/>
                        </a:xfrm>
                      </wpg:grpSpPr>
                      <wps:wsp>
                        <wps:cNvPr id="1" name="Right Triangle 1"/>
                        <wps:cNvSpPr/>
                        <wps:spPr>
                          <a:xfrm>
                            <a:off x="3848432" y="0"/>
                            <a:ext cx="412943" cy="591488"/>
                          </a:xfrm>
                          <a:prstGeom prst="rtTriangle">
                            <a:avLst/>
                          </a:prstGeom>
                          <a:solidFill>
                            <a:srgbClr val="50C3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
                            <a:ext cx="3848432" cy="591185"/>
                          </a:xfrm>
                          <a:prstGeom prst="rect">
                            <a:avLst/>
                          </a:prstGeom>
                          <a:solidFill>
                            <a:srgbClr val="50C3C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w14:anchorId="4FED1E5B">
              <v:group id="Group 7" style="position:absolute;margin-left:0;margin-top:6.3pt;width:335.5pt;height:46.55pt;z-index:251658240;mso-position-horizontal-relative:page" coordsize="42613,5914" coordorigin="" o:spid="_x0000_s1026" w14:anchorId="63EB84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">
                <v:shapetype id="_x0000_t6" coordsize="21600,21600" o:spt="6" path="m,l,21600r21600,xe">
                  <v:stroke joinstyle="miter"/>
                  <v:path textboxrect="1800,12600,12600,19800" gradientshapeok="t" o:connecttype="custom" o:connectlocs="0,0;0,10800;0,21600;10800,21600;21600,21600;10800,10800"/>
                </v:shapetype>
                <v:shape id="Right Triangle 1" style="position:absolute;left:38484;width:4129;height:5914;visibility:visible;mso-wrap-style:square;v-text-anchor:middle" o:spid="_x0000_s1027" fillcolor="#50c3c3" stroked="f" strokeweight="1pt" type="#_x0000_t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"/>
                <v:rect id="Rectangle 6" style="position:absolute;width:38484;height:5911;visibility:visible;mso-wrap-style:square;v-text-anchor:middle" o:spid="_x0000_s1028" fillcolor="#50c3c3"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"/>
                <w10:wrap anchorx="page"/>
              </v:group>
            </w:pict>
          </mc:Fallback>
        </mc:AlternateContent>
      </w:r>
      <w:r w:rsidR="00C9342E">
        <w:br w:type="page"/>
      </w:r>
    </w:p>
    <w:p w:rsidR="00647DE4" w:rsidP="00450B43" w:rsidRDefault="00647DE4" w14:paraId="373EADE8" w14:textId="77777777">
      <w:pPr>
        <w:ind w:left="360"/>
        <w:sectPr w:rsidR="00647DE4" w:rsidSect="00152E40">
          <w:headerReference w:type="default" r:id="rId12"/>
          <w:footerReference w:type="default" r:id="rId13"/>
          <w:pgSz w:w="11906" w:h="16838" w:orient="portrait"/>
          <w:pgMar w:top="720" w:right="720" w:bottom="720" w:left="720" w:header="907" w:footer="0" w:gutter="0"/>
          <w:cols w:space="708"/>
          <w:docGrid w:linePitch="360"/>
        </w:sectPr>
      </w:pPr>
    </w:p>
    <w:p w:rsidR="00F65D4C" w:rsidP="556EEFA1" w:rsidRDefault="00F65D4C" w14:paraId="76C6750A" w14:textId="7B1BE24C">
      <w:pPr>
        <w:pStyle w:val="Heading1"/>
        <w:spacing w:before="0" w:line="240" w:lineRule="auto"/>
        <w:ind w:left="0"/>
      </w:pPr>
    </w:p>
    <w:p w:rsidR="00F65D4C" w:rsidP="00F65D4C" w:rsidRDefault="00F65D4C" w14:paraId="2489E56E" w14:textId="77777777"/>
    <w:sdt>
      <w:sdtPr>
        <w:id w:val="1741902450"/>
        <w:docPartObj>
          <w:docPartGallery w:val="Table of Contents"/>
          <w:docPartUnique/>
        </w:docPartObj>
        <w:rPr>
          <w:rFonts w:eastAsia="Calibri" w:cs="" w:eastAsiaTheme="minorAscii" w:cstheme="minorBidi"/>
          <w:color w:val="auto"/>
          <w:sz w:val="22"/>
          <w:szCs w:val="22"/>
          <w:lang w:val="en-GB"/>
        </w:rPr>
      </w:sdtPr>
      <w:sdtEndPr>
        <w:rPr>
          <w:rFonts w:eastAsia="Calibri" w:cs="" w:eastAsiaTheme="minorAscii" w:cstheme="minorBidi"/>
          <w:b w:val="1"/>
          <w:bCs w:val="1"/>
          <w:noProof/>
          <w:color w:val="auto"/>
          <w:sz w:val="22"/>
          <w:szCs w:val="22"/>
          <w:lang w:val="en-GB"/>
        </w:rPr>
      </w:sdtEndPr>
      <w:sdtContent>
        <w:p w:rsidR="00F65D4C" w:rsidRDefault="00F65D4C" w14:paraId="3BAC818B" w14:textId="2B7D5C7B">
          <w:pPr>
            <w:pStyle w:val="TOCHeading"/>
          </w:pPr>
          <w:r>
            <w:t>Table of Contents</w:t>
          </w:r>
        </w:p>
        <w:p w:rsidR="00A12368" w:rsidRDefault="00F65D4C" w14:paraId="17ADCA84" w14:textId="69E1CB78">
          <w:pPr>
            <w:pStyle w:val="TOC1"/>
            <w:tabs>
              <w:tab w:val="left" w:pos="480"/>
              <w:tab w:val="right" w:leader="dot" w:pos="10456"/>
            </w:tabs>
            <w:rPr>
              <w:rFonts w:asciiTheme="minorHAnsi" w:hAnsiTheme="minorHAnsi" w:eastAsiaTheme="minorEastAsia"/>
              <w:noProof/>
              <w:kern w:val="2"/>
              <w:sz w:val="24"/>
              <w:szCs w:val="24"/>
              <w:lang w:eastAsia="en-GB"/>
              <w14:ligatures w14:val="standardContextual"/>
            </w:rPr>
          </w:pPr>
          <w:r>
            <w:fldChar w:fldCharType="begin"/>
          </w:r>
          <w:r>
            <w:instrText xml:space="preserve"> TOC \o "1-3" \h \z \u </w:instrText>
          </w:r>
          <w:r>
            <w:fldChar w:fldCharType="separate"/>
          </w:r>
          <w:hyperlink w:history="1" w:anchor="_Toc178754298">
            <w:r w:rsidRPr="004617D6" w:rsidR="00A12368">
              <w:rPr>
                <w:rStyle w:val="Hyperlink"/>
                <w:noProof/>
              </w:rPr>
              <w:t>1.</w:t>
            </w:r>
            <w:r w:rsidR="00A12368">
              <w:rPr>
                <w:rFonts w:asciiTheme="minorHAnsi" w:hAnsiTheme="minorHAnsi" w:eastAsiaTheme="minorEastAsia"/>
                <w:noProof/>
                <w:kern w:val="2"/>
                <w:sz w:val="24"/>
                <w:szCs w:val="24"/>
                <w:lang w:eastAsia="en-GB"/>
                <w14:ligatures w14:val="standardContextual"/>
              </w:rPr>
              <w:tab/>
            </w:r>
            <w:r w:rsidRPr="004617D6" w:rsidR="00A12368">
              <w:rPr>
                <w:rStyle w:val="Hyperlink"/>
                <w:noProof/>
              </w:rPr>
              <w:t>Introduction</w:t>
            </w:r>
            <w:r w:rsidR="00A12368">
              <w:rPr>
                <w:noProof/>
                <w:webHidden/>
              </w:rPr>
              <w:tab/>
            </w:r>
            <w:r w:rsidR="00A12368">
              <w:rPr>
                <w:noProof/>
                <w:webHidden/>
              </w:rPr>
              <w:fldChar w:fldCharType="begin"/>
            </w:r>
            <w:r w:rsidR="00A12368">
              <w:rPr>
                <w:noProof/>
                <w:webHidden/>
              </w:rPr>
              <w:instrText xml:space="preserve"> PAGEREF _Toc178754298 \h </w:instrText>
            </w:r>
            <w:r w:rsidR="00A12368">
              <w:rPr>
                <w:noProof/>
                <w:webHidden/>
              </w:rPr>
            </w:r>
            <w:r w:rsidR="00A12368">
              <w:rPr>
                <w:noProof/>
                <w:webHidden/>
              </w:rPr>
              <w:fldChar w:fldCharType="separate"/>
            </w:r>
            <w:r w:rsidR="00A12368">
              <w:rPr>
                <w:noProof/>
                <w:webHidden/>
              </w:rPr>
              <w:t>4</w:t>
            </w:r>
            <w:r w:rsidR="00A12368">
              <w:rPr>
                <w:noProof/>
                <w:webHidden/>
              </w:rPr>
              <w:fldChar w:fldCharType="end"/>
            </w:r>
          </w:hyperlink>
        </w:p>
        <w:p w:rsidR="00A12368" w:rsidRDefault="00A12368" w14:paraId="013EE66D" w14:textId="4B3E7608">
          <w:pPr>
            <w:pStyle w:val="TOC1"/>
            <w:tabs>
              <w:tab w:val="left" w:pos="480"/>
              <w:tab w:val="right" w:leader="dot" w:pos="10456"/>
            </w:tabs>
            <w:rPr>
              <w:rFonts w:asciiTheme="minorHAnsi" w:hAnsiTheme="minorHAnsi" w:eastAsiaTheme="minorEastAsia"/>
              <w:noProof/>
              <w:kern w:val="2"/>
              <w:sz w:val="24"/>
              <w:szCs w:val="24"/>
              <w:lang w:eastAsia="en-GB"/>
              <w14:ligatures w14:val="standardContextual"/>
            </w:rPr>
          </w:pPr>
          <w:hyperlink w:history="1" w:anchor="_Toc178754299">
            <w:r w:rsidRPr="004617D6">
              <w:rPr>
                <w:rStyle w:val="Hyperlink"/>
                <w:noProof/>
              </w:rPr>
              <w:t>2.</w:t>
            </w:r>
            <w:r>
              <w:rPr>
                <w:rFonts w:asciiTheme="minorHAnsi" w:hAnsiTheme="minorHAnsi" w:eastAsiaTheme="minorEastAsia"/>
                <w:noProof/>
                <w:kern w:val="2"/>
                <w:sz w:val="24"/>
                <w:szCs w:val="24"/>
                <w:lang w:eastAsia="en-GB"/>
                <w14:ligatures w14:val="standardContextual"/>
              </w:rPr>
              <w:tab/>
            </w:r>
            <w:r w:rsidRPr="004617D6">
              <w:rPr>
                <w:rStyle w:val="Hyperlink"/>
                <w:noProof/>
              </w:rPr>
              <w:t>Review of “Funds-Axis Test Documentation”</w:t>
            </w:r>
            <w:r>
              <w:rPr>
                <w:noProof/>
                <w:webHidden/>
              </w:rPr>
              <w:tab/>
            </w:r>
            <w:r>
              <w:rPr>
                <w:noProof/>
                <w:webHidden/>
              </w:rPr>
              <w:fldChar w:fldCharType="begin"/>
            </w:r>
            <w:r>
              <w:rPr>
                <w:noProof/>
                <w:webHidden/>
              </w:rPr>
              <w:instrText xml:space="preserve"> PAGEREF _Toc178754299 \h </w:instrText>
            </w:r>
            <w:r>
              <w:rPr>
                <w:noProof/>
                <w:webHidden/>
              </w:rPr>
            </w:r>
            <w:r>
              <w:rPr>
                <w:noProof/>
                <w:webHidden/>
              </w:rPr>
              <w:fldChar w:fldCharType="separate"/>
            </w:r>
            <w:r>
              <w:rPr>
                <w:noProof/>
                <w:webHidden/>
              </w:rPr>
              <w:t>4</w:t>
            </w:r>
            <w:r>
              <w:rPr>
                <w:noProof/>
                <w:webHidden/>
              </w:rPr>
              <w:fldChar w:fldCharType="end"/>
            </w:r>
          </w:hyperlink>
        </w:p>
        <w:p w:rsidR="00A12368" w:rsidRDefault="00A12368" w14:paraId="651A871D" w14:textId="6DC611CD">
          <w:pPr>
            <w:pStyle w:val="TOC1"/>
            <w:tabs>
              <w:tab w:val="left" w:pos="480"/>
              <w:tab w:val="right" w:leader="dot" w:pos="10456"/>
            </w:tabs>
            <w:rPr>
              <w:rFonts w:asciiTheme="minorHAnsi" w:hAnsiTheme="minorHAnsi" w:eastAsiaTheme="minorEastAsia"/>
              <w:noProof/>
              <w:kern w:val="2"/>
              <w:sz w:val="24"/>
              <w:szCs w:val="24"/>
              <w:lang w:eastAsia="en-GB"/>
              <w14:ligatures w14:val="standardContextual"/>
            </w:rPr>
          </w:pPr>
          <w:hyperlink w:history="1" w:anchor="_Toc178754300">
            <w:r w:rsidRPr="004617D6">
              <w:rPr>
                <w:rStyle w:val="Hyperlink"/>
                <w:noProof/>
              </w:rPr>
              <w:t>3.</w:t>
            </w:r>
            <w:r>
              <w:rPr>
                <w:rFonts w:asciiTheme="minorHAnsi" w:hAnsiTheme="minorHAnsi" w:eastAsiaTheme="minorEastAsia"/>
                <w:noProof/>
                <w:kern w:val="2"/>
                <w:sz w:val="24"/>
                <w:szCs w:val="24"/>
                <w:lang w:eastAsia="en-GB"/>
                <w14:ligatures w14:val="standardContextual"/>
              </w:rPr>
              <w:tab/>
            </w:r>
            <w:r w:rsidRPr="004617D6">
              <w:rPr>
                <w:rStyle w:val="Hyperlink"/>
                <w:noProof/>
              </w:rPr>
              <w:t>HighWire Investment Compliance Standard Testing Excel</w:t>
            </w:r>
            <w:r>
              <w:rPr>
                <w:noProof/>
                <w:webHidden/>
              </w:rPr>
              <w:tab/>
            </w:r>
            <w:r>
              <w:rPr>
                <w:noProof/>
                <w:webHidden/>
              </w:rPr>
              <w:fldChar w:fldCharType="begin"/>
            </w:r>
            <w:r>
              <w:rPr>
                <w:noProof/>
                <w:webHidden/>
              </w:rPr>
              <w:instrText xml:space="preserve"> PAGEREF _Toc178754300 \h </w:instrText>
            </w:r>
            <w:r>
              <w:rPr>
                <w:noProof/>
                <w:webHidden/>
              </w:rPr>
            </w:r>
            <w:r>
              <w:rPr>
                <w:noProof/>
                <w:webHidden/>
              </w:rPr>
              <w:fldChar w:fldCharType="separate"/>
            </w:r>
            <w:r>
              <w:rPr>
                <w:noProof/>
                <w:webHidden/>
              </w:rPr>
              <w:t>5</w:t>
            </w:r>
            <w:r>
              <w:rPr>
                <w:noProof/>
                <w:webHidden/>
              </w:rPr>
              <w:fldChar w:fldCharType="end"/>
            </w:r>
          </w:hyperlink>
        </w:p>
        <w:p w:rsidR="00A12368" w:rsidRDefault="00A12368" w14:paraId="45BE411F" w14:textId="2792FF4A">
          <w:pPr>
            <w:pStyle w:val="TOC1"/>
            <w:tabs>
              <w:tab w:val="left" w:pos="480"/>
              <w:tab w:val="right" w:leader="dot" w:pos="10456"/>
            </w:tabs>
            <w:rPr>
              <w:rFonts w:asciiTheme="minorHAnsi" w:hAnsiTheme="minorHAnsi" w:eastAsiaTheme="minorEastAsia"/>
              <w:noProof/>
              <w:kern w:val="2"/>
              <w:sz w:val="24"/>
              <w:szCs w:val="24"/>
              <w:lang w:eastAsia="en-GB"/>
              <w14:ligatures w14:val="standardContextual"/>
            </w:rPr>
          </w:pPr>
          <w:hyperlink w:history="1" w:anchor="_Toc178754301">
            <w:r w:rsidRPr="004617D6">
              <w:rPr>
                <w:rStyle w:val="Hyperlink"/>
                <w:noProof/>
              </w:rPr>
              <w:t>4.</w:t>
            </w:r>
            <w:r>
              <w:rPr>
                <w:rFonts w:asciiTheme="minorHAnsi" w:hAnsiTheme="minorHAnsi" w:eastAsiaTheme="minorEastAsia"/>
                <w:noProof/>
                <w:kern w:val="2"/>
                <w:sz w:val="24"/>
                <w:szCs w:val="24"/>
                <w:lang w:eastAsia="en-GB"/>
                <w14:ligatures w14:val="standardContextual"/>
              </w:rPr>
              <w:tab/>
            </w:r>
            <w:r w:rsidRPr="004617D6">
              <w:rPr>
                <w:rStyle w:val="Hyperlink"/>
                <w:noProof/>
              </w:rPr>
              <w:t>General – Process and performance testing</w:t>
            </w:r>
            <w:r>
              <w:rPr>
                <w:noProof/>
                <w:webHidden/>
              </w:rPr>
              <w:tab/>
            </w:r>
            <w:r>
              <w:rPr>
                <w:noProof/>
                <w:webHidden/>
              </w:rPr>
              <w:fldChar w:fldCharType="begin"/>
            </w:r>
            <w:r>
              <w:rPr>
                <w:noProof/>
                <w:webHidden/>
              </w:rPr>
              <w:instrText xml:space="preserve"> PAGEREF _Toc178754301 \h </w:instrText>
            </w:r>
            <w:r>
              <w:rPr>
                <w:noProof/>
                <w:webHidden/>
              </w:rPr>
            </w:r>
            <w:r>
              <w:rPr>
                <w:noProof/>
                <w:webHidden/>
              </w:rPr>
              <w:fldChar w:fldCharType="separate"/>
            </w:r>
            <w:r>
              <w:rPr>
                <w:noProof/>
                <w:webHidden/>
              </w:rPr>
              <w:t>5</w:t>
            </w:r>
            <w:r>
              <w:rPr>
                <w:noProof/>
                <w:webHidden/>
              </w:rPr>
              <w:fldChar w:fldCharType="end"/>
            </w:r>
          </w:hyperlink>
        </w:p>
        <w:p w:rsidR="00A12368" w:rsidRDefault="00A12368" w14:paraId="2ED5228C" w14:textId="2A8C68AE">
          <w:pPr>
            <w:pStyle w:val="TOC1"/>
            <w:tabs>
              <w:tab w:val="left" w:pos="480"/>
              <w:tab w:val="right" w:leader="dot" w:pos="10456"/>
            </w:tabs>
            <w:rPr>
              <w:rFonts w:asciiTheme="minorHAnsi" w:hAnsiTheme="minorHAnsi" w:eastAsiaTheme="minorEastAsia"/>
              <w:noProof/>
              <w:kern w:val="2"/>
              <w:sz w:val="24"/>
              <w:szCs w:val="24"/>
              <w:lang w:eastAsia="en-GB"/>
              <w14:ligatures w14:val="standardContextual"/>
            </w:rPr>
          </w:pPr>
          <w:hyperlink w:history="1" w:anchor="_Toc178754302">
            <w:r w:rsidRPr="004617D6">
              <w:rPr>
                <w:rStyle w:val="Hyperlink"/>
                <w:noProof/>
              </w:rPr>
              <w:t>5.</w:t>
            </w:r>
            <w:r>
              <w:rPr>
                <w:rFonts w:asciiTheme="minorHAnsi" w:hAnsiTheme="minorHAnsi" w:eastAsiaTheme="minorEastAsia"/>
                <w:noProof/>
                <w:kern w:val="2"/>
                <w:sz w:val="24"/>
                <w:szCs w:val="24"/>
                <w:lang w:eastAsia="en-GB"/>
                <w14:ligatures w14:val="standardContextual"/>
              </w:rPr>
              <w:tab/>
            </w:r>
            <w:r w:rsidRPr="004617D6">
              <w:rPr>
                <w:rStyle w:val="Hyperlink"/>
                <w:noProof/>
              </w:rPr>
              <w:t>General - Exceptions Workflow Testing Case Study</w:t>
            </w:r>
            <w:r>
              <w:rPr>
                <w:noProof/>
                <w:webHidden/>
              </w:rPr>
              <w:tab/>
            </w:r>
            <w:r>
              <w:rPr>
                <w:noProof/>
                <w:webHidden/>
              </w:rPr>
              <w:fldChar w:fldCharType="begin"/>
            </w:r>
            <w:r>
              <w:rPr>
                <w:noProof/>
                <w:webHidden/>
              </w:rPr>
              <w:instrText xml:space="preserve"> PAGEREF _Toc178754302 \h </w:instrText>
            </w:r>
            <w:r>
              <w:rPr>
                <w:noProof/>
                <w:webHidden/>
              </w:rPr>
            </w:r>
            <w:r>
              <w:rPr>
                <w:noProof/>
                <w:webHidden/>
              </w:rPr>
              <w:fldChar w:fldCharType="separate"/>
            </w:r>
            <w:r>
              <w:rPr>
                <w:noProof/>
                <w:webHidden/>
              </w:rPr>
              <w:t>5</w:t>
            </w:r>
            <w:r>
              <w:rPr>
                <w:noProof/>
                <w:webHidden/>
              </w:rPr>
              <w:fldChar w:fldCharType="end"/>
            </w:r>
          </w:hyperlink>
        </w:p>
        <w:p w:rsidR="00A12368" w:rsidRDefault="00A12368" w14:paraId="419B17FF" w14:textId="075BFCD8">
          <w:pPr>
            <w:pStyle w:val="TOC1"/>
            <w:tabs>
              <w:tab w:val="left" w:pos="480"/>
              <w:tab w:val="right" w:leader="dot" w:pos="10456"/>
            </w:tabs>
            <w:rPr>
              <w:rFonts w:asciiTheme="minorHAnsi" w:hAnsiTheme="minorHAnsi" w:eastAsiaTheme="minorEastAsia"/>
              <w:noProof/>
              <w:kern w:val="2"/>
              <w:sz w:val="24"/>
              <w:szCs w:val="24"/>
              <w:lang w:eastAsia="en-GB"/>
              <w14:ligatures w14:val="standardContextual"/>
            </w:rPr>
          </w:pPr>
          <w:hyperlink w:history="1" w:anchor="_Toc178754303">
            <w:r w:rsidRPr="004617D6">
              <w:rPr>
                <w:rStyle w:val="Hyperlink"/>
                <w:noProof/>
              </w:rPr>
              <w:t>6.</w:t>
            </w:r>
            <w:r>
              <w:rPr>
                <w:rFonts w:asciiTheme="minorHAnsi" w:hAnsiTheme="minorHAnsi" w:eastAsiaTheme="minorEastAsia"/>
                <w:noProof/>
                <w:kern w:val="2"/>
                <w:sz w:val="24"/>
                <w:szCs w:val="24"/>
                <w:lang w:eastAsia="en-GB"/>
                <w14:ligatures w14:val="standardContextual"/>
              </w:rPr>
              <w:tab/>
            </w:r>
            <w:r w:rsidRPr="004617D6">
              <w:rPr>
                <w:rStyle w:val="Hyperlink"/>
                <w:noProof/>
              </w:rPr>
              <w:t>General – Permissions Testing</w:t>
            </w:r>
            <w:r>
              <w:rPr>
                <w:noProof/>
                <w:webHidden/>
              </w:rPr>
              <w:tab/>
            </w:r>
            <w:r>
              <w:rPr>
                <w:noProof/>
                <w:webHidden/>
              </w:rPr>
              <w:fldChar w:fldCharType="begin"/>
            </w:r>
            <w:r>
              <w:rPr>
                <w:noProof/>
                <w:webHidden/>
              </w:rPr>
              <w:instrText xml:space="preserve"> PAGEREF _Toc178754303 \h </w:instrText>
            </w:r>
            <w:r>
              <w:rPr>
                <w:noProof/>
                <w:webHidden/>
              </w:rPr>
            </w:r>
            <w:r>
              <w:rPr>
                <w:noProof/>
                <w:webHidden/>
              </w:rPr>
              <w:fldChar w:fldCharType="separate"/>
            </w:r>
            <w:r>
              <w:rPr>
                <w:noProof/>
                <w:webHidden/>
              </w:rPr>
              <w:t>6</w:t>
            </w:r>
            <w:r>
              <w:rPr>
                <w:noProof/>
                <w:webHidden/>
              </w:rPr>
              <w:fldChar w:fldCharType="end"/>
            </w:r>
          </w:hyperlink>
        </w:p>
        <w:p w:rsidR="00A12368" w:rsidRDefault="00A12368" w14:paraId="75F461E2" w14:textId="7F091BA8">
          <w:pPr>
            <w:pStyle w:val="TOC1"/>
            <w:tabs>
              <w:tab w:val="left" w:pos="480"/>
              <w:tab w:val="right" w:leader="dot" w:pos="10456"/>
            </w:tabs>
            <w:rPr>
              <w:rFonts w:asciiTheme="minorHAnsi" w:hAnsiTheme="minorHAnsi" w:eastAsiaTheme="minorEastAsia"/>
              <w:noProof/>
              <w:kern w:val="2"/>
              <w:sz w:val="24"/>
              <w:szCs w:val="24"/>
              <w:lang w:eastAsia="en-GB"/>
              <w14:ligatures w14:val="standardContextual"/>
            </w:rPr>
          </w:pPr>
          <w:hyperlink w:history="1" w:anchor="_Toc178754304">
            <w:r w:rsidRPr="004617D6">
              <w:rPr>
                <w:rStyle w:val="Hyperlink"/>
                <w:noProof/>
              </w:rPr>
              <w:t>7.</w:t>
            </w:r>
            <w:r>
              <w:rPr>
                <w:rFonts w:asciiTheme="minorHAnsi" w:hAnsiTheme="minorHAnsi" w:eastAsiaTheme="minorEastAsia"/>
                <w:noProof/>
                <w:kern w:val="2"/>
                <w:sz w:val="24"/>
                <w:szCs w:val="24"/>
                <w:lang w:eastAsia="en-GB"/>
                <w14:ligatures w14:val="standardContextual"/>
              </w:rPr>
              <w:tab/>
            </w:r>
            <w:r w:rsidRPr="004617D6">
              <w:rPr>
                <w:rStyle w:val="Hyperlink"/>
                <w:noProof/>
              </w:rPr>
              <w:t>Regulatory - Leveage calculations testing</w:t>
            </w:r>
            <w:r>
              <w:rPr>
                <w:noProof/>
                <w:webHidden/>
              </w:rPr>
              <w:tab/>
            </w:r>
            <w:r>
              <w:rPr>
                <w:noProof/>
                <w:webHidden/>
              </w:rPr>
              <w:fldChar w:fldCharType="begin"/>
            </w:r>
            <w:r>
              <w:rPr>
                <w:noProof/>
                <w:webHidden/>
              </w:rPr>
              <w:instrText xml:space="preserve"> PAGEREF _Toc178754304 \h </w:instrText>
            </w:r>
            <w:r>
              <w:rPr>
                <w:noProof/>
                <w:webHidden/>
              </w:rPr>
            </w:r>
            <w:r>
              <w:rPr>
                <w:noProof/>
                <w:webHidden/>
              </w:rPr>
              <w:fldChar w:fldCharType="separate"/>
            </w:r>
            <w:r>
              <w:rPr>
                <w:noProof/>
                <w:webHidden/>
              </w:rPr>
              <w:t>6</w:t>
            </w:r>
            <w:r>
              <w:rPr>
                <w:noProof/>
                <w:webHidden/>
              </w:rPr>
              <w:fldChar w:fldCharType="end"/>
            </w:r>
          </w:hyperlink>
        </w:p>
        <w:p w:rsidR="00A12368" w:rsidRDefault="00A12368" w14:paraId="3B5C098C" w14:textId="022BB794">
          <w:pPr>
            <w:pStyle w:val="TOC1"/>
            <w:tabs>
              <w:tab w:val="left" w:pos="480"/>
              <w:tab w:val="right" w:leader="dot" w:pos="10456"/>
            </w:tabs>
            <w:rPr>
              <w:rFonts w:asciiTheme="minorHAnsi" w:hAnsiTheme="minorHAnsi" w:eastAsiaTheme="minorEastAsia"/>
              <w:noProof/>
              <w:kern w:val="2"/>
              <w:sz w:val="24"/>
              <w:szCs w:val="24"/>
              <w:lang w:eastAsia="en-GB"/>
              <w14:ligatures w14:val="standardContextual"/>
            </w:rPr>
          </w:pPr>
          <w:hyperlink w:history="1" w:anchor="_Toc178754305">
            <w:r w:rsidRPr="004617D6">
              <w:rPr>
                <w:rStyle w:val="Hyperlink"/>
                <w:noProof/>
              </w:rPr>
              <w:t>8.</w:t>
            </w:r>
            <w:r>
              <w:rPr>
                <w:rFonts w:asciiTheme="minorHAnsi" w:hAnsiTheme="minorHAnsi" w:eastAsiaTheme="minorEastAsia"/>
                <w:noProof/>
                <w:kern w:val="2"/>
                <w:sz w:val="24"/>
                <w:szCs w:val="24"/>
                <w:lang w:eastAsia="en-GB"/>
                <w14:ligatures w14:val="standardContextual"/>
              </w:rPr>
              <w:tab/>
            </w:r>
            <w:r w:rsidRPr="004617D6">
              <w:rPr>
                <w:rStyle w:val="Hyperlink"/>
                <w:noProof/>
              </w:rPr>
              <w:t>Regulatory Exceptions Workflow Scenarios Functional testing</w:t>
            </w:r>
            <w:r>
              <w:rPr>
                <w:noProof/>
                <w:webHidden/>
              </w:rPr>
              <w:tab/>
            </w:r>
            <w:r>
              <w:rPr>
                <w:noProof/>
                <w:webHidden/>
              </w:rPr>
              <w:fldChar w:fldCharType="begin"/>
            </w:r>
            <w:r>
              <w:rPr>
                <w:noProof/>
                <w:webHidden/>
              </w:rPr>
              <w:instrText xml:space="preserve"> PAGEREF _Toc178754305 \h </w:instrText>
            </w:r>
            <w:r>
              <w:rPr>
                <w:noProof/>
                <w:webHidden/>
              </w:rPr>
            </w:r>
            <w:r>
              <w:rPr>
                <w:noProof/>
                <w:webHidden/>
              </w:rPr>
              <w:fldChar w:fldCharType="separate"/>
            </w:r>
            <w:r>
              <w:rPr>
                <w:noProof/>
                <w:webHidden/>
              </w:rPr>
              <w:t>6</w:t>
            </w:r>
            <w:r>
              <w:rPr>
                <w:noProof/>
                <w:webHidden/>
              </w:rPr>
              <w:fldChar w:fldCharType="end"/>
            </w:r>
          </w:hyperlink>
        </w:p>
        <w:p w:rsidR="00A12368" w:rsidRDefault="00A12368" w14:paraId="54E70FCF" w14:textId="30BBF4D6">
          <w:pPr>
            <w:pStyle w:val="TOC1"/>
            <w:tabs>
              <w:tab w:val="left" w:pos="480"/>
              <w:tab w:val="right" w:leader="dot" w:pos="10456"/>
            </w:tabs>
            <w:rPr>
              <w:rFonts w:asciiTheme="minorHAnsi" w:hAnsiTheme="minorHAnsi" w:eastAsiaTheme="minorEastAsia"/>
              <w:noProof/>
              <w:kern w:val="2"/>
              <w:sz w:val="24"/>
              <w:szCs w:val="24"/>
              <w:lang w:eastAsia="en-GB"/>
              <w14:ligatures w14:val="standardContextual"/>
            </w:rPr>
          </w:pPr>
          <w:hyperlink w:history="1" w:anchor="_Toc178754306">
            <w:r w:rsidRPr="004617D6">
              <w:rPr>
                <w:rStyle w:val="Hyperlink"/>
                <w:noProof/>
              </w:rPr>
              <w:t>9.</w:t>
            </w:r>
            <w:r>
              <w:rPr>
                <w:rFonts w:asciiTheme="minorHAnsi" w:hAnsiTheme="minorHAnsi" w:eastAsiaTheme="minorEastAsia"/>
                <w:noProof/>
                <w:kern w:val="2"/>
                <w:sz w:val="24"/>
                <w:szCs w:val="24"/>
                <w:lang w:eastAsia="en-GB"/>
                <w14:ligatures w14:val="standardContextual"/>
              </w:rPr>
              <w:tab/>
            </w:r>
            <w:r w:rsidRPr="004617D6">
              <w:rPr>
                <w:rStyle w:val="Hyperlink"/>
                <w:noProof/>
              </w:rPr>
              <w:t>Regulatory – Regulatory Rules Detailed Testing</w:t>
            </w:r>
            <w:r>
              <w:rPr>
                <w:noProof/>
                <w:webHidden/>
              </w:rPr>
              <w:tab/>
            </w:r>
            <w:r>
              <w:rPr>
                <w:noProof/>
                <w:webHidden/>
              </w:rPr>
              <w:fldChar w:fldCharType="begin"/>
            </w:r>
            <w:r>
              <w:rPr>
                <w:noProof/>
                <w:webHidden/>
              </w:rPr>
              <w:instrText xml:space="preserve"> PAGEREF _Toc178754306 \h </w:instrText>
            </w:r>
            <w:r>
              <w:rPr>
                <w:noProof/>
                <w:webHidden/>
              </w:rPr>
            </w:r>
            <w:r>
              <w:rPr>
                <w:noProof/>
                <w:webHidden/>
              </w:rPr>
              <w:fldChar w:fldCharType="separate"/>
            </w:r>
            <w:r>
              <w:rPr>
                <w:noProof/>
                <w:webHidden/>
              </w:rPr>
              <w:t>7</w:t>
            </w:r>
            <w:r>
              <w:rPr>
                <w:noProof/>
                <w:webHidden/>
              </w:rPr>
              <w:fldChar w:fldCharType="end"/>
            </w:r>
          </w:hyperlink>
        </w:p>
        <w:p w:rsidR="00F65D4C" w:rsidRDefault="00F65D4C" w14:paraId="63F297D9" w14:textId="3F564AC5">
          <w:r>
            <w:rPr>
              <w:b/>
              <w:bCs/>
              <w:noProof/>
            </w:rPr>
            <w:fldChar w:fldCharType="end"/>
          </w:r>
        </w:p>
      </w:sdtContent>
    </w:sdt>
    <w:p w:rsidR="00F65D4C" w:rsidP="00F65D4C" w:rsidRDefault="00F65D4C" w14:paraId="18B29B0A" w14:textId="77777777"/>
    <w:p w:rsidR="00F65D4C" w:rsidP="00F65D4C" w:rsidRDefault="00F65D4C" w14:paraId="7453115A" w14:textId="77777777"/>
    <w:p w:rsidR="00F65D4C" w:rsidP="00F65D4C" w:rsidRDefault="00F65D4C" w14:paraId="3A2F6BF9" w14:textId="77777777"/>
    <w:p w:rsidR="00F65D4C" w:rsidP="00F65D4C" w:rsidRDefault="00F65D4C" w14:paraId="76234AA1" w14:textId="77777777"/>
    <w:p w:rsidR="00F65D4C" w:rsidP="00F65D4C" w:rsidRDefault="00F65D4C" w14:paraId="7FACB2C4" w14:textId="77777777"/>
    <w:p w:rsidR="00F65D4C" w:rsidP="00F65D4C" w:rsidRDefault="00F65D4C" w14:paraId="4EF8D3F9" w14:textId="77777777"/>
    <w:p w:rsidR="00F65D4C" w:rsidP="00F65D4C" w:rsidRDefault="00F65D4C" w14:paraId="136CA2DC" w14:textId="77777777"/>
    <w:p w:rsidR="00F65D4C" w:rsidP="00F65D4C" w:rsidRDefault="00F65D4C" w14:paraId="1350D35C" w14:textId="77777777"/>
    <w:p w:rsidR="00F65D4C" w:rsidP="00F65D4C" w:rsidRDefault="00F65D4C" w14:paraId="27530AA2" w14:textId="77777777"/>
    <w:p w:rsidR="00F65D4C" w:rsidP="00F65D4C" w:rsidRDefault="00F65D4C" w14:paraId="1980F0F5" w14:textId="77777777"/>
    <w:p w:rsidR="00F65D4C" w:rsidP="00F65D4C" w:rsidRDefault="00F65D4C" w14:paraId="1AF8BE50" w14:textId="77777777"/>
    <w:p w:rsidR="00F65D4C" w:rsidP="00F65D4C" w:rsidRDefault="00F65D4C" w14:paraId="32BDFE6F" w14:textId="77777777"/>
    <w:p w:rsidR="00F65D4C" w:rsidP="00F65D4C" w:rsidRDefault="00F65D4C" w14:paraId="36F171E2" w14:textId="77777777"/>
    <w:p w:rsidRPr="0070690B" w:rsidR="00F65D4C" w:rsidP="00F65D4C" w:rsidRDefault="00F65D4C" w14:paraId="62BE28FC" w14:textId="77777777">
      <w:pPr>
        <w:rPr>
          <w:b/>
          <w:bCs/>
        </w:rPr>
      </w:pPr>
      <w:r w:rsidRPr="0070690B">
        <w:rPr>
          <w:b/>
          <w:bCs/>
        </w:rPr>
        <w:t>Confidentiality &amp; Disclaimer:</w:t>
      </w:r>
    </w:p>
    <w:p w:rsidRPr="0070690B" w:rsidR="00F65D4C" w:rsidP="00F65D4C" w:rsidRDefault="00F65D4C" w14:paraId="34372CE1" w14:textId="77777777">
      <w:pPr>
        <w:shd w:val="clear" w:color="auto" w:fill="FFFFFF"/>
        <w:rPr>
          <w:rFonts w:cs="Arial"/>
          <w:color w:val="000000"/>
          <w:lang w:val="en-IN"/>
        </w:rPr>
      </w:pPr>
      <w:r w:rsidRPr="0070690B">
        <w:rPr>
          <w:rFonts w:cs="Arial"/>
          <w:color w:val="000000"/>
          <w:lang w:val="en-IN"/>
        </w:rPr>
        <w:t>This documents and its contents are strictly confidential and intended solely for the use of the recipient. If you are not the intended recipient, you must not copy the document or contents, or use them for any purpose or disclose their contents to any other person. Funds-Axis </w:t>
      </w:r>
      <w:r w:rsidRPr="0070690B">
        <w:rPr>
          <w:rFonts w:cs="Arial"/>
          <w:color w:val="201F1E"/>
          <w:lang w:val="en-IN"/>
        </w:rPr>
        <w:t>Limited </w:t>
      </w:r>
      <w:r w:rsidRPr="0070690B">
        <w:rPr>
          <w:rFonts w:cs="Arial"/>
          <w:color w:val="000000"/>
          <w:lang w:val="en-IN"/>
        </w:rPr>
        <w:t>accepts no liability for any damage caused by reliance on the contents of this document.</w:t>
      </w:r>
    </w:p>
    <w:p w:rsidRPr="00F65D4C" w:rsidR="00F65D4C" w:rsidP="00F65D4C" w:rsidRDefault="00F65D4C" w14:paraId="4BBCB271" w14:textId="77777777">
      <w:pPr>
        <w:sectPr w:rsidRPr="00F65D4C" w:rsidR="00F65D4C" w:rsidSect="00B35379">
          <w:pgSz w:w="11906" w:h="16838" w:orient="portrait"/>
          <w:pgMar w:top="720" w:right="720" w:bottom="720" w:left="720" w:header="907" w:footer="0" w:gutter="0"/>
          <w:cols w:space="708"/>
          <w:docGrid w:linePitch="360"/>
        </w:sectPr>
      </w:pPr>
    </w:p>
    <w:p w:rsidR="003D03B7" w:rsidP="00D52896" w:rsidRDefault="00D52896" w14:paraId="551936DA" w14:textId="3FBFFE11">
      <w:pPr>
        <w:pStyle w:val="Heading1"/>
        <w:numPr>
          <w:ilvl w:val="0"/>
          <w:numId w:val="29"/>
        </w:numPr>
        <w:spacing w:before="0" w:line="240" w:lineRule="auto"/>
      </w:pPr>
      <w:bookmarkStart w:name="_Toc178754298" w:id="0"/>
      <w:r>
        <w:t>Introduction</w:t>
      </w:r>
      <w:bookmarkEnd w:id="0"/>
    </w:p>
    <w:p w:rsidR="00130B52" w:rsidP="002F55A5" w:rsidRDefault="00130B52" w14:paraId="0BCD0D85" w14:textId="77777777">
      <w:pPr>
        <w:spacing w:after="0" w:line="240" w:lineRule="auto"/>
      </w:pPr>
    </w:p>
    <w:p w:rsidR="00A12368" w:rsidP="00A12368" w:rsidRDefault="003D03B7" w14:paraId="07806699" w14:textId="08F0B08A">
      <w:pPr>
        <w:spacing w:after="0" w:line="240" w:lineRule="auto"/>
      </w:pPr>
      <w:r>
        <w:t>T</w:t>
      </w:r>
      <w:r w:rsidR="00887416">
        <w:t>he purpose of this document is t</w:t>
      </w:r>
      <w:r>
        <w:t xml:space="preserve">o </w:t>
      </w:r>
      <w:r w:rsidR="00E9300A">
        <w:t>outline the</w:t>
      </w:r>
      <w:r w:rsidR="002F55A5">
        <w:t xml:space="preserve"> </w:t>
      </w:r>
      <w:r w:rsidR="00A12368">
        <w:t>testing resources that are available to clients. There are a range of testing resources and approaches available for you to choose from, depending on your preferred approach.</w:t>
      </w:r>
    </w:p>
    <w:p w:rsidR="00887416" w:rsidP="002F55A5" w:rsidRDefault="00887416" w14:paraId="3644EB37" w14:textId="77777777">
      <w:pPr>
        <w:spacing w:after="0" w:line="240" w:lineRule="auto"/>
      </w:pPr>
    </w:p>
    <w:p w:rsidR="002F55A5" w:rsidP="002F55A5" w:rsidRDefault="00A12368" w14:paraId="6A12B551" w14:textId="28E76906">
      <w:pPr>
        <w:spacing w:after="0" w:line="240" w:lineRule="auto"/>
      </w:pPr>
      <w:r>
        <w:t>Please also note that w</w:t>
      </w:r>
      <w:r w:rsidR="002F55A5">
        <w:t>ithin the system, you will have access to the Wiki, which includes access to all guides and procedures.</w:t>
      </w:r>
    </w:p>
    <w:p w:rsidR="00D52896" w:rsidP="002F55A5" w:rsidRDefault="00D52896" w14:paraId="3B57E886" w14:textId="77777777">
      <w:pPr>
        <w:spacing w:after="0" w:line="240" w:lineRule="auto"/>
      </w:pPr>
    </w:p>
    <w:p w:rsidR="00B35379" w:rsidP="002F55A5" w:rsidRDefault="00B35379" w14:paraId="756A826F" w14:textId="77777777">
      <w:pPr>
        <w:spacing w:after="0" w:line="240" w:lineRule="auto"/>
      </w:pPr>
    </w:p>
    <w:p w:rsidRPr="00990EF3" w:rsidR="00D52896" w:rsidP="00A12368" w:rsidRDefault="00D52896" w14:paraId="50E21A2E" w14:textId="54E1F2F2">
      <w:pPr>
        <w:pStyle w:val="Heading1"/>
        <w:numPr>
          <w:ilvl w:val="0"/>
          <w:numId w:val="29"/>
        </w:numPr>
      </w:pPr>
      <w:bookmarkStart w:name="_Toc178754299" w:id="1"/>
      <w:r w:rsidRPr="00990EF3">
        <w:t>Review of “Funds-Axis Test Documentation”</w:t>
      </w:r>
      <w:bookmarkEnd w:id="1"/>
    </w:p>
    <w:p w:rsidR="00D52896" w:rsidP="00D52896" w:rsidRDefault="00D52896" w14:paraId="012F628A" w14:textId="77777777">
      <w:pPr>
        <w:jc w:val="both"/>
      </w:pPr>
    </w:p>
    <w:p w:rsidR="00D52896" w:rsidP="00D52896" w:rsidRDefault="00D52896" w14:paraId="78A2D682" w14:textId="37B989DA">
      <w:pPr>
        <w:spacing w:after="0" w:line="240" w:lineRule="auto"/>
        <w:jc w:val="both"/>
      </w:pPr>
      <w:r>
        <w:t>As part of the HighWire implementation, Funds-Axis will perform and document a range of testing and provide the test documentation to the client. These checks are summarised below. Review of these should provide most clients with the required go-live confidence.</w:t>
      </w:r>
    </w:p>
    <w:p w:rsidR="00D52896" w:rsidP="00D52896" w:rsidRDefault="00D52896" w14:paraId="35F0CD3E" w14:textId="77777777">
      <w:pPr>
        <w:spacing w:after="0" w:line="240" w:lineRule="auto"/>
        <w:jc w:val="both"/>
      </w:pPr>
    </w:p>
    <w:p w:rsidR="00D52896" w:rsidP="00D52896" w:rsidRDefault="00D52896" w14:paraId="4E697BA8" w14:textId="740B3257">
      <w:pPr>
        <w:spacing w:after="0" w:line="240" w:lineRule="auto"/>
        <w:jc w:val="both"/>
        <w:rPr>
          <w:b/>
          <w:bCs/>
        </w:rPr>
      </w:pPr>
      <w:r w:rsidRPr="00D52896">
        <w:rPr>
          <w:b/>
          <w:bCs/>
        </w:rPr>
        <w:t>Summary of documented testing</w:t>
      </w:r>
    </w:p>
    <w:p w:rsidRPr="00D52896" w:rsidR="00D52896" w:rsidP="00D52896" w:rsidRDefault="00D52896" w14:paraId="411399F4" w14:textId="77777777">
      <w:pPr>
        <w:spacing w:after="0" w:line="240" w:lineRule="auto"/>
        <w:jc w:val="both"/>
        <w:rPr>
          <w:b/>
          <w:bCs/>
        </w:rPr>
      </w:pPr>
    </w:p>
    <w:p w:rsidR="00D52896" w:rsidP="00D52896" w:rsidRDefault="00D52896" w14:paraId="1A0C35D6" w14:textId="77777777">
      <w:pPr>
        <w:pStyle w:val="ListParagraph"/>
        <w:numPr>
          <w:ilvl w:val="0"/>
          <w:numId w:val="28"/>
        </w:numPr>
        <w:jc w:val="both"/>
      </w:pPr>
      <w:r>
        <w:t>Portfolios accuracy and completeness testing</w:t>
      </w:r>
    </w:p>
    <w:p w:rsidR="00D52896" w:rsidP="00D52896" w:rsidRDefault="00D52896" w14:paraId="617A08EA" w14:textId="77777777">
      <w:pPr>
        <w:pStyle w:val="ListParagraph"/>
        <w:jc w:val="both"/>
      </w:pPr>
    </w:p>
    <w:p w:rsidR="00D52896" w:rsidP="00D52896" w:rsidRDefault="00D52896" w14:paraId="21B4DF5D" w14:textId="77777777">
      <w:pPr>
        <w:pStyle w:val="ListParagraph"/>
        <w:numPr>
          <w:ilvl w:val="0"/>
          <w:numId w:val="28"/>
        </w:numPr>
        <w:jc w:val="both"/>
      </w:pPr>
      <w:r>
        <w:t>Data Upload Testing</w:t>
      </w:r>
    </w:p>
    <w:tbl>
      <w:tblPr>
        <w:tblStyle w:val="TableGrid"/>
        <w:tblW w:w="0" w:type="auto"/>
        <w:tblLook w:val="04A0" w:firstRow="1" w:lastRow="0" w:firstColumn="1" w:lastColumn="0" w:noHBand="0" w:noVBand="1"/>
      </w:tblPr>
      <w:tblGrid>
        <w:gridCol w:w="402"/>
        <w:gridCol w:w="8524"/>
      </w:tblGrid>
      <w:tr w:rsidRPr="003E0A0A" w:rsidR="00D52896" w:rsidTr="0059535A" w14:paraId="5F1233B3" w14:textId="77777777">
        <w:tc>
          <w:tcPr>
            <w:tcW w:w="402" w:type="dxa"/>
            <w:shd w:val="clear" w:color="auto" w:fill="D9D9D9" w:themeFill="background1" w:themeFillShade="D9"/>
          </w:tcPr>
          <w:p w:rsidRPr="003E0A0A" w:rsidR="00D52896" w:rsidP="0059535A" w:rsidRDefault="00D52896" w14:paraId="32E9AAE8" w14:textId="77777777">
            <w:pPr>
              <w:jc w:val="both"/>
              <w:rPr>
                <w:b/>
                <w:bCs/>
              </w:rPr>
            </w:pPr>
            <w:r>
              <w:rPr>
                <w:b/>
                <w:bCs/>
              </w:rPr>
              <w:t>#</w:t>
            </w:r>
          </w:p>
        </w:tc>
        <w:tc>
          <w:tcPr>
            <w:tcW w:w="8524" w:type="dxa"/>
            <w:shd w:val="clear" w:color="auto" w:fill="D9D9D9" w:themeFill="background1" w:themeFillShade="D9"/>
          </w:tcPr>
          <w:p w:rsidRPr="003E0A0A" w:rsidR="00D52896" w:rsidP="0059535A" w:rsidRDefault="00D52896" w14:paraId="494E61FE" w14:textId="77777777">
            <w:pPr>
              <w:jc w:val="both"/>
              <w:rPr>
                <w:b/>
                <w:bCs/>
              </w:rPr>
            </w:pPr>
            <w:r>
              <w:rPr>
                <w:b/>
                <w:bCs/>
              </w:rPr>
              <w:t>Check</w:t>
            </w:r>
          </w:p>
        </w:tc>
      </w:tr>
      <w:tr w:rsidR="00D52896" w:rsidTr="0059535A" w14:paraId="0F903E5E" w14:textId="77777777">
        <w:tc>
          <w:tcPr>
            <w:tcW w:w="402" w:type="dxa"/>
          </w:tcPr>
          <w:p w:rsidR="00D52896" w:rsidP="0059535A" w:rsidRDefault="00D52896" w14:paraId="58563F7B" w14:textId="77777777">
            <w:pPr>
              <w:jc w:val="both"/>
            </w:pPr>
            <w:r>
              <w:t>1</w:t>
            </w:r>
          </w:p>
        </w:tc>
        <w:tc>
          <w:tcPr>
            <w:tcW w:w="8524" w:type="dxa"/>
          </w:tcPr>
          <w:p w:rsidR="00D52896" w:rsidP="0059535A" w:rsidRDefault="00D52896" w14:paraId="7FCE2945" w14:textId="77777777">
            <w:pPr>
              <w:jc w:val="both"/>
            </w:pPr>
            <w:r>
              <w:t>Check Data Upload History to see that all data is uploading successfully</w:t>
            </w:r>
          </w:p>
          <w:p w:rsidR="00D52896" w:rsidP="0059535A" w:rsidRDefault="00D52896" w14:paraId="2312493C" w14:textId="77777777">
            <w:pPr>
              <w:jc w:val="both"/>
            </w:pPr>
          </w:p>
        </w:tc>
      </w:tr>
      <w:tr w:rsidR="00D52896" w:rsidTr="0059535A" w14:paraId="2281A3B3" w14:textId="77777777">
        <w:tc>
          <w:tcPr>
            <w:tcW w:w="402" w:type="dxa"/>
          </w:tcPr>
          <w:p w:rsidR="00D52896" w:rsidP="0059535A" w:rsidRDefault="00D52896" w14:paraId="2BB55F23" w14:textId="77777777">
            <w:pPr>
              <w:jc w:val="both"/>
            </w:pPr>
            <w:r>
              <w:t>2</w:t>
            </w:r>
          </w:p>
        </w:tc>
        <w:tc>
          <w:tcPr>
            <w:tcW w:w="8524" w:type="dxa"/>
          </w:tcPr>
          <w:p w:rsidR="00D52896" w:rsidP="0059535A" w:rsidRDefault="00D52896" w14:paraId="680F8406" w14:textId="77777777">
            <w:pPr>
              <w:jc w:val="both"/>
            </w:pPr>
            <w:r>
              <w:t>That the official NAV uploaded is correct</w:t>
            </w:r>
          </w:p>
          <w:p w:rsidR="00D52896" w:rsidP="0059535A" w:rsidRDefault="00D52896" w14:paraId="3648D0DE" w14:textId="77777777">
            <w:pPr>
              <w:jc w:val="both"/>
            </w:pPr>
          </w:p>
        </w:tc>
      </w:tr>
      <w:tr w:rsidR="00D52896" w:rsidTr="0059535A" w14:paraId="6F878C35" w14:textId="77777777">
        <w:tc>
          <w:tcPr>
            <w:tcW w:w="402" w:type="dxa"/>
          </w:tcPr>
          <w:p w:rsidR="00D52896" w:rsidP="0059535A" w:rsidRDefault="00D52896" w14:paraId="6271D5B4" w14:textId="77777777">
            <w:pPr>
              <w:jc w:val="both"/>
            </w:pPr>
            <w:r>
              <w:t>3</w:t>
            </w:r>
          </w:p>
        </w:tc>
        <w:tc>
          <w:tcPr>
            <w:tcW w:w="8524" w:type="dxa"/>
          </w:tcPr>
          <w:p w:rsidR="00D52896" w:rsidP="0059535A" w:rsidRDefault="00D52896" w14:paraId="442045C3" w14:textId="77777777">
            <w:pPr>
              <w:jc w:val="both"/>
            </w:pPr>
            <w:r>
              <w:t>Check that the Plugs are reasonable and correct</w:t>
            </w:r>
          </w:p>
          <w:p w:rsidR="00D52896" w:rsidP="0059535A" w:rsidRDefault="00D52896" w14:paraId="25212ED8" w14:textId="77777777">
            <w:pPr>
              <w:jc w:val="both"/>
            </w:pPr>
          </w:p>
          <w:p w:rsidR="00D52896" w:rsidP="0059535A" w:rsidRDefault="00D52896" w14:paraId="050EE89E" w14:textId="77777777">
            <w:pPr>
              <w:jc w:val="both"/>
            </w:pPr>
            <w:r>
              <w:t>Ensure that this is complete for all portfolios and portfolio components</w:t>
            </w:r>
          </w:p>
          <w:p w:rsidR="00D52896" w:rsidP="0059535A" w:rsidRDefault="00D52896" w14:paraId="27FEA834" w14:textId="77777777">
            <w:pPr>
              <w:jc w:val="both"/>
            </w:pPr>
          </w:p>
        </w:tc>
      </w:tr>
      <w:tr w:rsidR="00D52896" w:rsidTr="0059535A" w14:paraId="64641379" w14:textId="77777777">
        <w:tc>
          <w:tcPr>
            <w:tcW w:w="402" w:type="dxa"/>
          </w:tcPr>
          <w:p w:rsidR="00D52896" w:rsidP="0059535A" w:rsidRDefault="00D52896" w14:paraId="3E1ACBBC" w14:textId="77777777">
            <w:pPr>
              <w:jc w:val="both"/>
            </w:pPr>
            <w:r>
              <w:t>4</w:t>
            </w:r>
          </w:p>
        </w:tc>
        <w:tc>
          <w:tcPr>
            <w:tcW w:w="8524" w:type="dxa"/>
          </w:tcPr>
          <w:p w:rsidR="00D52896" w:rsidP="0059535A" w:rsidRDefault="00D52896" w14:paraId="2506B627" w14:textId="77777777">
            <w:pPr>
              <w:jc w:val="both"/>
            </w:pPr>
            <w:r>
              <w:t>Check that NAV tolerances are reasonable and correct</w:t>
            </w:r>
          </w:p>
          <w:p w:rsidR="00D52896" w:rsidP="0059535A" w:rsidRDefault="00D52896" w14:paraId="0D86BB41" w14:textId="77777777">
            <w:pPr>
              <w:jc w:val="both"/>
            </w:pPr>
          </w:p>
          <w:p w:rsidR="00D52896" w:rsidP="0059535A" w:rsidRDefault="00D52896" w14:paraId="04CA723A" w14:textId="77777777">
            <w:pPr>
              <w:jc w:val="both"/>
            </w:pPr>
            <w:r>
              <w:t>Ensure that this is complete for all portfolios and portfolio components</w:t>
            </w:r>
          </w:p>
          <w:p w:rsidR="00D52896" w:rsidP="0059535A" w:rsidRDefault="00D52896" w14:paraId="658CC4BA" w14:textId="77777777">
            <w:pPr>
              <w:jc w:val="both"/>
            </w:pPr>
          </w:p>
        </w:tc>
      </w:tr>
    </w:tbl>
    <w:p w:rsidR="00D52896" w:rsidP="00D52896" w:rsidRDefault="00D52896" w14:paraId="6E4BE51E" w14:textId="77777777">
      <w:pPr>
        <w:spacing w:after="0" w:line="240" w:lineRule="auto"/>
        <w:jc w:val="both"/>
      </w:pPr>
    </w:p>
    <w:p w:rsidR="00D52896" w:rsidP="00D52896" w:rsidRDefault="00D52896" w14:paraId="70A199C5" w14:textId="77777777">
      <w:pPr>
        <w:pStyle w:val="ListParagraph"/>
        <w:numPr>
          <w:ilvl w:val="0"/>
          <w:numId w:val="28"/>
        </w:numPr>
        <w:spacing w:after="0" w:line="240" w:lineRule="auto"/>
        <w:jc w:val="both"/>
      </w:pPr>
      <w:r>
        <w:t>Data Quality Testing</w:t>
      </w:r>
    </w:p>
    <w:p w:rsidR="00D52896" w:rsidP="00D52896" w:rsidRDefault="00D52896" w14:paraId="02950DBC" w14:textId="77777777">
      <w:pPr>
        <w:pStyle w:val="ListParagraph"/>
        <w:spacing w:after="0" w:line="240" w:lineRule="auto"/>
        <w:jc w:val="both"/>
      </w:pPr>
    </w:p>
    <w:p w:rsidR="00D52896" w:rsidP="00D52896" w:rsidRDefault="00D52896" w14:paraId="2B3C9FD1" w14:textId="77777777">
      <w:pPr>
        <w:pStyle w:val="ListParagraph"/>
        <w:numPr>
          <w:ilvl w:val="0"/>
          <w:numId w:val="28"/>
        </w:numPr>
        <w:spacing w:after="0" w:line="240" w:lineRule="auto"/>
        <w:jc w:val="both"/>
      </w:pPr>
      <w:r>
        <w:t>Calculations testing – Leverage</w:t>
      </w:r>
    </w:p>
    <w:p w:rsidR="00D52896" w:rsidP="00D52896" w:rsidRDefault="00D52896" w14:paraId="4FCBE972" w14:textId="77777777">
      <w:pPr>
        <w:spacing w:after="0" w:line="240" w:lineRule="auto"/>
        <w:jc w:val="both"/>
      </w:pPr>
    </w:p>
    <w:p w:rsidR="00D52896" w:rsidP="00D52896" w:rsidRDefault="00D52896" w14:paraId="5CC7A70F" w14:textId="77777777">
      <w:pPr>
        <w:pStyle w:val="ListParagraph"/>
        <w:numPr>
          <w:ilvl w:val="0"/>
          <w:numId w:val="28"/>
        </w:numPr>
        <w:spacing w:after="0" w:line="240" w:lineRule="auto"/>
        <w:jc w:val="both"/>
      </w:pPr>
      <w:r>
        <w:t>Calculations testing – Liquidity</w:t>
      </w:r>
    </w:p>
    <w:p w:rsidR="00D52896" w:rsidP="00D52896" w:rsidRDefault="00D52896" w14:paraId="7260D2D2" w14:textId="77777777">
      <w:pPr>
        <w:pStyle w:val="ListParagraph"/>
        <w:spacing w:after="0" w:line="240" w:lineRule="auto"/>
      </w:pPr>
    </w:p>
    <w:p w:rsidR="00D52896" w:rsidP="00D52896" w:rsidRDefault="00D52896" w14:paraId="0784C378" w14:textId="77777777">
      <w:pPr>
        <w:pStyle w:val="ListParagraph"/>
        <w:numPr>
          <w:ilvl w:val="0"/>
          <w:numId w:val="28"/>
        </w:numPr>
        <w:spacing w:after="0" w:line="240" w:lineRule="auto"/>
        <w:jc w:val="both"/>
      </w:pPr>
      <w:r>
        <w:t>Rules application testing</w:t>
      </w:r>
    </w:p>
    <w:p w:rsidR="00D52896" w:rsidP="00D52896" w:rsidRDefault="00D52896" w14:paraId="0B4B8BC5" w14:textId="77777777">
      <w:pPr>
        <w:pStyle w:val="ListParagraph"/>
      </w:pPr>
    </w:p>
    <w:tbl>
      <w:tblPr>
        <w:tblStyle w:val="TableGrid"/>
        <w:tblW w:w="0" w:type="auto"/>
        <w:tblInd w:w="-5" w:type="dxa"/>
        <w:tblLook w:val="04A0" w:firstRow="1" w:lastRow="0" w:firstColumn="1" w:lastColumn="0" w:noHBand="0" w:noVBand="1"/>
      </w:tblPr>
      <w:tblGrid>
        <w:gridCol w:w="406"/>
        <w:gridCol w:w="7249"/>
      </w:tblGrid>
      <w:tr w:rsidR="00D52896" w:rsidTr="0059535A" w14:paraId="62E2B96F" w14:textId="77777777">
        <w:tc>
          <w:tcPr>
            <w:tcW w:w="406" w:type="dxa"/>
            <w:shd w:val="clear" w:color="auto" w:fill="D9D9D9" w:themeFill="background1" w:themeFillShade="D9"/>
          </w:tcPr>
          <w:p w:rsidRPr="00651F7C" w:rsidR="00D52896" w:rsidP="0059535A" w:rsidRDefault="00D52896" w14:paraId="6C3DA861" w14:textId="77777777">
            <w:pPr>
              <w:pStyle w:val="ListParagraph"/>
              <w:ind w:left="0"/>
              <w:rPr>
                <w:b/>
                <w:bCs/>
              </w:rPr>
            </w:pPr>
            <w:r w:rsidRPr="00651F7C">
              <w:rPr>
                <w:b/>
                <w:bCs/>
              </w:rPr>
              <w:t>#</w:t>
            </w:r>
          </w:p>
        </w:tc>
        <w:tc>
          <w:tcPr>
            <w:tcW w:w="7249" w:type="dxa"/>
            <w:shd w:val="clear" w:color="auto" w:fill="D9D9D9" w:themeFill="background1" w:themeFillShade="D9"/>
          </w:tcPr>
          <w:p w:rsidRPr="00651F7C" w:rsidR="00D52896" w:rsidP="0059535A" w:rsidRDefault="00D52896" w14:paraId="14718AB3" w14:textId="77777777">
            <w:pPr>
              <w:pStyle w:val="ListParagraph"/>
              <w:ind w:left="0"/>
              <w:rPr>
                <w:b/>
                <w:bCs/>
              </w:rPr>
            </w:pPr>
            <w:r w:rsidRPr="00651F7C">
              <w:rPr>
                <w:b/>
                <w:bCs/>
              </w:rPr>
              <w:t>Check</w:t>
            </w:r>
          </w:p>
        </w:tc>
      </w:tr>
      <w:tr w:rsidR="00D52896" w:rsidTr="0059535A" w14:paraId="2FF11BF2" w14:textId="77777777">
        <w:tc>
          <w:tcPr>
            <w:tcW w:w="406" w:type="dxa"/>
          </w:tcPr>
          <w:p w:rsidR="00D52896" w:rsidP="0059535A" w:rsidRDefault="00D52896" w14:paraId="2EF0D14F" w14:textId="77777777">
            <w:pPr>
              <w:pStyle w:val="ListParagraph"/>
              <w:ind w:left="0"/>
            </w:pPr>
            <w:r>
              <w:t>1</w:t>
            </w:r>
          </w:p>
        </w:tc>
        <w:tc>
          <w:tcPr>
            <w:tcW w:w="7249" w:type="dxa"/>
          </w:tcPr>
          <w:p w:rsidR="00D52896" w:rsidP="0059535A" w:rsidRDefault="00D52896" w14:paraId="679A9272" w14:textId="77777777">
            <w:pPr>
              <w:pStyle w:val="ListParagraph"/>
              <w:ind w:left="0"/>
            </w:pPr>
            <w:r>
              <w:t>Check that the correct Rule Groups are applied to each portfolio</w:t>
            </w:r>
          </w:p>
        </w:tc>
      </w:tr>
      <w:tr w:rsidR="00D52896" w:rsidTr="0059535A" w14:paraId="7C34EFBF" w14:textId="77777777">
        <w:tc>
          <w:tcPr>
            <w:tcW w:w="406" w:type="dxa"/>
          </w:tcPr>
          <w:p w:rsidR="00D52896" w:rsidP="0059535A" w:rsidRDefault="00D52896" w14:paraId="4FC9E868" w14:textId="77777777">
            <w:pPr>
              <w:pStyle w:val="ListParagraph"/>
              <w:ind w:left="0"/>
            </w:pPr>
            <w:r>
              <w:t>2</w:t>
            </w:r>
          </w:p>
        </w:tc>
        <w:tc>
          <w:tcPr>
            <w:tcW w:w="7249" w:type="dxa"/>
          </w:tcPr>
          <w:p w:rsidR="00D52896" w:rsidP="0059535A" w:rsidRDefault="00D52896" w14:paraId="0FE5C14A" w14:textId="77777777">
            <w:pPr>
              <w:jc w:val="both"/>
            </w:pPr>
            <w:r>
              <w:t>Check that the Rule Groups contain all the correct rules</w:t>
            </w:r>
          </w:p>
        </w:tc>
      </w:tr>
      <w:tr w:rsidR="00D52896" w:rsidTr="0059535A" w14:paraId="0A3276DA" w14:textId="77777777">
        <w:tc>
          <w:tcPr>
            <w:tcW w:w="406" w:type="dxa"/>
          </w:tcPr>
          <w:p w:rsidR="00D52896" w:rsidP="0059535A" w:rsidRDefault="00D52896" w14:paraId="15DE779D" w14:textId="77777777">
            <w:pPr>
              <w:pStyle w:val="ListParagraph"/>
              <w:ind w:left="0"/>
            </w:pPr>
            <w:r>
              <w:t>3</w:t>
            </w:r>
          </w:p>
        </w:tc>
        <w:tc>
          <w:tcPr>
            <w:tcW w:w="7249" w:type="dxa"/>
          </w:tcPr>
          <w:p w:rsidR="00D52896" w:rsidP="0059535A" w:rsidRDefault="00D52896" w14:paraId="129F7404" w14:textId="77777777">
            <w:pPr>
              <w:jc w:val="both"/>
            </w:pPr>
            <w:r>
              <w:t>Check that the correct prospectus rules applied</w:t>
            </w:r>
          </w:p>
        </w:tc>
      </w:tr>
      <w:tr w:rsidR="00D52896" w:rsidTr="0059535A" w14:paraId="321A2045" w14:textId="77777777">
        <w:tc>
          <w:tcPr>
            <w:tcW w:w="406" w:type="dxa"/>
          </w:tcPr>
          <w:p w:rsidR="00D52896" w:rsidP="0059535A" w:rsidRDefault="00D52896" w14:paraId="4D0641EA" w14:textId="77777777">
            <w:pPr>
              <w:pStyle w:val="ListParagraph"/>
              <w:ind w:left="0"/>
            </w:pPr>
            <w:r>
              <w:t>4</w:t>
            </w:r>
          </w:p>
        </w:tc>
        <w:tc>
          <w:tcPr>
            <w:tcW w:w="7249" w:type="dxa"/>
          </w:tcPr>
          <w:p w:rsidR="00D52896" w:rsidP="0059535A" w:rsidRDefault="00D52896" w14:paraId="041B9B1B" w14:textId="77777777">
            <w:pPr>
              <w:jc w:val="both"/>
            </w:pPr>
            <w:r>
              <w:t>Check that Rules are being processed</w:t>
            </w:r>
          </w:p>
        </w:tc>
      </w:tr>
      <w:tr w:rsidR="00D52896" w:rsidTr="0059535A" w14:paraId="758EBBB0" w14:textId="77777777">
        <w:tc>
          <w:tcPr>
            <w:tcW w:w="406" w:type="dxa"/>
          </w:tcPr>
          <w:p w:rsidR="00D52896" w:rsidP="0059535A" w:rsidRDefault="00D52896" w14:paraId="2F54B928" w14:textId="77777777">
            <w:pPr>
              <w:pStyle w:val="ListParagraph"/>
              <w:ind w:left="0"/>
            </w:pPr>
            <w:r>
              <w:t>5</w:t>
            </w:r>
          </w:p>
        </w:tc>
        <w:tc>
          <w:tcPr>
            <w:tcW w:w="7249" w:type="dxa"/>
          </w:tcPr>
          <w:p w:rsidR="00D52896" w:rsidP="0059535A" w:rsidRDefault="00D52896" w14:paraId="604FEEF3" w14:textId="77777777">
            <w:pPr>
              <w:jc w:val="both"/>
            </w:pPr>
            <w:r>
              <w:t>Check that Rules are accurate</w:t>
            </w:r>
          </w:p>
        </w:tc>
      </w:tr>
      <w:tr w:rsidR="00D52896" w:rsidTr="0059535A" w14:paraId="22F747B4" w14:textId="77777777">
        <w:tc>
          <w:tcPr>
            <w:tcW w:w="406" w:type="dxa"/>
          </w:tcPr>
          <w:p w:rsidR="00D52896" w:rsidP="0059535A" w:rsidRDefault="00D52896" w14:paraId="7FC33FDA" w14:textId="77777777">
            <w:pPr>
              <w:pStyle w:val="ListParagraph"/>
              <w:ind w:left="0"/>
            </w:pPr>
            <w:r>
              <w:t>6</w:t>
            </w:r>
          </w:p>
        </w:tc>
        <w:tc>
          <w:tcPr>
            <w:tcW w:w="7249" w:type="dxa"/>
          </w:tcPr>
          <w:p w:rsidR="00D52896" w:rsidP="0059535A" w:rsidRDefault="00D52896" w14:paraId="00758436" w14:textId="77777777">
            <w:pPr>
              <w:jc w:val="both"/>
            </w:pPr>
            <w:r>
              <w:t>Check the Eligible Markest and GOPS set up</w:t>
            </w:r>
          </w:p>
          <w:p w:rsidR="00D52896" w:rsidP="0059535A" w:rsidRDefault="00D52896" w14:paraId="375DC264" w14:textId="77777777">
            <w:pPr>
              <w:pStyle w:val="ListParagraph"/>
              <w:ind w:left="0"/>
            </w:pPr>
          </w:p>
        </w:tc>
      </w:tr>
      <w:tr w:rsidR="00D52896" w:rsidTr="0059535A" w14:paraId="467A46CC" w14:textId="77777777">
        <w:tc>
          <w:tcPr>
            <w:tcW w:w="406" w:type="dxa"/>
          </w:tcPr>
          <w:p w:rsidR="00D52896" w:rsidP="0059535A" w:rsidRDefault="00D52896" w14:paraId="03868D60" w14:textId="77777777">
            <w:pPr>
              <w:pStyle w:val="ListParagraph"/>
              <w:ind w:left="0"/>
            </w:pPr>
            <w:r>
              <w:t>7</w:t>
            </w:r>
          </w:p>
        </w:tc>
        <w:tc>
          <w:tcPr>
            <w:tcW w:w="7249" w:type="dxa"/>
          </w:tcPr>
          <w:p w:rsidR="00D52896" w:rsidP="0059535A" w:rsidRDefault="00D52896" w14:paraId="5BEA4C34" w14:textId="77777777">
            <w:pPr>
              <w:jc w:val="both"/>
            </w:pPr>
            <w:r>
              <w:t>Check the correct rules are applying as regards derivatives usage.</w:t>
            </w:r>
          </w:p>
        </w:tc>
      </w:tr>
      <w:tr w:rsidR="00D52896" w:rsidTr="0059535A" w14:paraId="6268F7AD" w14:textId="77777777">
        <w:tc>
          <w:tcPr>
            <w:tcW w:w="406" w:type="dxa"/>
          </w:tcPr>
          <w:p w:rsidR="00D52896" w:rsidP="0059535A" w:rsidRDefault="00D52896" w14:paraId="5BFAED21" w14:textId="77777777">
            <w:pPr>
              <w:pStyle w:val="ListParagraph"/>
              <w:ind w:left="0"/>
            </w:pPr>
            <w:r>
              <w:t>8</w:t>
            </w:r>
          </w:p>
        </w:tc>
        <w:tc>
          <w:tcPr>
            <w:tcW w:w="7249" w:type="dxa"/>
          </w:tcPr>
          <w:p w:rsidR="00D52896" w:rsidP="0059535A" w:rsidRDefault="00D52896" w14:paraId="4467EFD8" w14:textId="77777777">
            <w:pPr>
              <w:jc w:val="both"/>
            </w:pPr>
            <w:r>
              <w:t>Check the correct rules are applied to the Umbrella and Manager Levels</w:t>
            </w:r>
          </w:p>
        </w:tc>
      </w:tr>
      <w:tr w:rsidR="00D52896" w:rsidTr="0059535A" w14:paraId="79131717" w14:textId="77777777">
        <w:tc>
          <w:tcPr>
            <w:tcW w:w="406" w:type="dxa"/>
          </w:tcPr>
          <w:p w:rsidR="00D52896" w:rsidP="0059535A" w:rsidRDefault="00D52896" w14:paraId="6FF28940" w14:textId="77777777">
            <w:pPr>
              <w:pStyle w:val="ListParagraph"/>
              <w:ind w:left="0"/>
            </w:pPr>
            <w:r>
              <w:t>9</w:t>
            </w:r>
          </w:p>
        </w:tc>
        <w:tc>
          <w:tcPr>
            <w:tcW w:w="7249" w:type="dxa"/>
          </w:tcPr>
          <w:p w:rsidR="00D52896" w:rsidP="0059535A" w:rsidRDefault="00D52896" w14:paraId="4688618C" w14:textId="77777777">
            <w:pPr>
              <w:jc w:val="both"/>
            </w:pPr>
            <w:r>
              <w:t>Check other rules – Russia / crypto etc</w:t>
            </w:r>
          </w:p>
        </w:tc>
      </w:tr>
    </w:tbl>
    <w:p w:rsidR="00D52896" w:rsidP="00D52896" w:rsidRDefault="00D52896" w14:paraId="6C69C863" w14:textId="77777777">
      <w:pPr>
        <w:spacing w:after="0" w:line="240" w:lineRule="auto"/>
        <w:jc w:val="both"/>
      </w:pPr>
    </w:p>
    <w:p w:rsidR="00D52896" w:rsidP="00D52896" w:rsidRDefault="00D52896" w14:paraId="4FC61789" w14:textId="77777777"/>
    <w:p w:rsidRPr="00D52896" w:rsidR="00D52896" w:rsidP="00A12368" w:rsidRDefault="00D52896" w14:paraId="38A086DB" w14:textId="4D1D79BF">
      <w:pPr>
        <w:pStyle w:val="Heading1"/>
        <w:numPr>
          <w:ilvl w:val="0"/>
          <w:numId w:val="29"/>
        </w:numPr>
      </w:pPr>
      <w:bookmarkStart w:name="_Toc178754300" w:id="2"/>
      <w:r w:rsidRPr="00D52896">
        <w:t>HighWire Investment Compliance</w:t>
      </w:r>
      <w:r>
        <w:t xml:space="preserve"> Standard</w:t>
      </w:r>
      <w:r w:rsidRPr="00D52896">
        <w:t xml:space="preserve"> Testing Excel</w:t>
      </w:r>
      <w:bookmarkEnd w:id="2"/>
    </w:p>
    <w:p w:rsidR="00A12368" w:rsidP="00D52896" w:rsidRDefault="00A12368" w14:paraId="6CCA162F" w14:textId="77777777"/>
    <w:p w:rsidR="00D52896" w:rsidP="00D52896" w:rsidRDefault="00D52896" w14:paraId="0162525C" w14:textId="544A7F5A">
      <w:r>
        <w:t>Th</w:t>
      </w:r>
      <w:r w:rsidR="00A12368">
        <w:t>e “HighWire Investment Compliance Standard Testing Excel”</w:t>
      </w:r>
      <w:r>
        <w:t xml:space="preserve"> is completed by Funds-Axis </w:t>
      </w:r>
      <w:r w:rsidR="00A12368">
        <w:t xml:space="preserve">before system hand over. It can then </w:t>
      </w:r>
      <w:r>
        <w:t xml:space="preserve">be </w:t>
      </w:r>
      <w:r w:rsidR="00A12368">
        <w:t xml:space="preserve">easily </w:t>
      </w:r>
      <w:r>
        <w:t>repeated by you. It is a step</w:t>
      </w:r>
      <w:r w:rsidR="00A12368">
        <w:t>-</w:t>
      </w:r>
      <w:r>
        <w:t>by</w:t>
      </w:r>
      <w:r w:rsidR="00A12368">
        <w:t>-</w:t>
      </w:r>
      <w:r>
        <w:t>step checklist of all the reports to be reviewed to give you complete assurance that everything is set up and operating correctly. This includes user permissions, portfolios set up, rules applied, data uploads, exposure calculations, results etc. This overlaps with the documentation produced in Part 1</w:t>
      </w:r>
      <w:r w:rsidR="00A12368">
        <w:t xml:space="preserve"> </w:t>
      </w:r>
      <w:r>
        <w:t>but is more of an eye-ball check that everything is correct.</w:t>
      </w:r>
      <w:r w:rsidR="00A12368">
        <w:t xml:space="preserve"> This is also a great way of gaining system familiarity.</w:t>
      </w:r>
    </w:p>
    <w:p w:rsidRPr="003B2179" w:rsidR="00A12368" w:rsidP="00A12368" w:rsidRDefault="00A12368" w14:paraId="3EF3C1C6" w14:textId="15BAEB7F">
      <w:pPr>
        <w:spacing w:after="0" w:line="240" w:lineRule="auto"/>
      </w:pPr>
      <w:r w:rsidRPr="003B2179">
        <w:t xml:space="preserve">Time to complete: </w:t>
      </w:r>
      <w:r>
        <w:t>1 day.</w:t>
      </w:r>
    </w:p>
    <w:p w:rsidRPr="003B2179" w:rsidR="00A12368" w:rsidP="00A12368" w:rsidRDefault="00A12368" w14:paraId="285D8C84" w14:textId="66DA655D">
      <w:pPr>
        <w:spacing w:after="0" w:line="240" w:lineRule="auto"/>
      </w:pPr>
      <w:r w:rsidRPr="003B2179">
        <w:t xml:space="preserve">Pre-requisite: </w:t>
      </w:r>
      <w:r>
        <w:t xml:space="preserve">System set-up complete and handed over by </w:t>
      </w:r>
      <w:r w:rsidRPr="003B2179">
        <w:t>Funds-Axis</w:t>
      </w:r>
    </w:p>
    <w:p w:rsidRPr="003B2179" w:rsidR="00A12368" w:rsidP="00A12368" w:rsidRDefault="00A12368" w14:paraId="27E477A6" w14:textId="77777777">
      <w:pPr>
        <w:spacing w:after="0" w:line="240" w:lineRule="auto"/>
      </w:pPr>
      <w:r w:rsidRPr="003B2179">
        <w:t>Approach: Can be led by Funds-Axis or executed by client.</w:t>
      </w:r>
    </w:p>
    <w:p w:rsidRPr="00D52896" w:rsidR="00D52896" w:rsidP="00D52896" w:rsidRDefault="00D52896" w14:paraId="122A053B" w14:textId="77777777"/>
    <w:p w:rsidR="007B2086" w:rsidP="00A12368" w:rsidRDefault="007B2086" w14:paraId="23A14ECD" w14:textId="55517E40">
      <w:pPr>
        <w:pStyle w:val="Heading1"/>
        <w:numPr>
          <w:ilvl w:val="0"/>
          <w:numId w:val="29"/>
        </w:numPr>
        <w:spacing w:before="0" w:line="240" w:lineRule="auto"/>
      </w:pPr>
      <w:bookmarkStart w:name="_Toc178754301" w:id="3"/>
      <w:r>
        <w:t>Prospect</w:t>
      </w:r>
    </w:p>
    <w:p w:rsidR="003B2179" w:rsidP="00A12368" w:rsidRDefault="003B2179" w14:paraId="4900529A" w14:textId="48EC12FD">
      <w:pPr>
        <w:pStyle w:val="Heading1"/>
        <w:numPr>
          <w:ilvl w:val="0"/>
          <w:numId w:val="29"/>
        </w:numPr>
        <w:spacing w:before="0" w:line="240" w:lineRule="auto"/>
      </w:pPr>
      <w:r>
        <w:t xml:space="preserve">General </w:t>
      </w:r>
      <w:r w:rsidR="00E9300A">
        <w:t>–</w:t>
      </w:r>
      <w:r>
        <w:t xml:space="preserve"> Process</w:t>
      </w:r>
      <w:r w:rsidR="00E9300A">
        <w:t xml:space="preserve"> and performance</w:t>
      </w:r>
      <w:r>
        <w:t xml:space="preserve"> testing</w:t>
      </w:r>
      <w:bookmarkEnd w:id="3"/>
    </w:p>
    <w:p w:rsidR="003B2179" w:rsidP="003B2179" w:rsidRDefault="003B2179" w14:paraId="2C6DC5C3" w14:textId="77777777">
      <w:pPr>
        <w:spacing w:after="0" w:line="240" w:lineRule="auto"/>
      </w:pPr>
    </w:p>
    <w:p w:rsidR="003B2179" w:rsidP="003B2179" w:rsidRDefault="003B2179" w14:paraId="0A48838A" w14:textId="65DBAD79">
      <w:pPr>
        <w:spacing w:after="0" w:line="240" w:lineRule="auto"/>
      </w:pPr>
      <w:r>
        <w:t>Based on Sandbox portfolios and data, process testing can be performed in order to test data upload, calculations and rules processing. This can includ</w:t>
      </w:r>
      <w:r w:rsidR="00F65D4C">
        <w:t>e testing</w:t>
      </w:r>
      <w:r>
        <w:t xml:space="preserve"> with hundreds of portfolios</w:t>
      </w:r>
      <w:r w:rsidR="00F65D4C">
        <w:t xml:space="preserve"> and multiple batches throughout the day with multiple administrations, valuations etc.</w:t>
      </w:r>
      <w:r>
        <w:t xml:space="preserve"> You will be able to monitor in real time the process</w:t>
      </w:r>
      <w:r w:rsidR="00E9300A">
        <w:t>es</w:t>
      </w:r>
      <w:r>
        <w:t xml:space="preserve"> of data uploading, calculations and rules processing and results being produced</w:t>
      </w:r>
      <w:r w:rsidR="00E9300A">
        <w:t>, including data and other exceptions monitoring</w:t>
      </w:r>
      <w:r>
        <w:t>.</w:t>
      </w:r>
    </w:p>
    <w:p w:rsidR="00A970D7" w:rsidP="003B2179" w:rsidRDefault="00A970D7" w14:paraId="086F405F" w14:textId="77777777">
      <w:pPr>
        <w:spacing w:after="0" w:line="240" w:lineRule="auto"/>
      </w:pPr>
    </w:p>
    <w:p w:rsidRPr="003B2179" w:rsidR="003B2179" w:rsidP="003B2179" w:rsidRDefault="003B2179" w14:paraId="52FFF703" w14:textId="67901234">
      <w:pPr>
        <w:spacing w:after="0" w:line="240" w:lineRule="auto"/>
      </w:pPr>
      <w:r w:rsidRPr="003B2179">
        <w:t xml:space="preserve">Time to complete: 2 hours. Can be reperformed for multiple dates, including with amended data to produce </w:t>
      </w:r>
      <w:r w:rsidR="00E9300A">
        <w:t xml:space="preserve">upload errors, </w:t>
      </w:r>
      <w:r w:rsidRPr="003B2179">
        <w:t>exceptions etc.</w:t>
      </w:r>
    </w:p>
    <w:p w:rsidRPr="003B2179" w:rsidR="003B2179" w:rsidP="003B2179" w:rsidRDefault="003B2179" w14:paraId="40B40874" w14:textId="77777777">
      <w:pPr>
        <w:spacing w:after="0" w:line="240" w:lineRule="auto"/>
      </w:pPr>
      <w:r w:rsidRPr="003B2179">
        <w:t>Pre-requisite: Funds-Axis to provide data files</w:t>
      </w:r>
    </w:p>
    <w:p w:rsidRPr="003B2179" w:rsidR="003B2179" w:rsidP="003B2179" w:rsidRDefault="003B2179" w14:paraId="55B5263A" w14:textId="77777777">
      <w:pPr>
        <w:spacing w:after="0" w:line="240" w:lineRule="auto"/>
      </w:pPr>
      <w:r w:rsidRPr="003B2179">
        <w:t>Approach: Can be led by Funds-Axis or executed by client.</w:t>
      </w:r>
    </w:p>
    <w:p w:rsidR="003B2179" w:rsidP="002F55A5" w:rsidRDefault="003B2179" w14:paraId="00CF33CF" w14:textId="77777777">
      <w:pPr>
        <w:pStyle w:val="Heading1"/>
        <w:spacing w:before="0" w:line="240" w:lineRule="auto"/>
      </w:pPr>
    </w:p>
    <w:p w:rsidR="003B2179" w:rsidP="00A12368" w:rsidRDefault="003B2179" w14:paraId="3AF05162" w14:textId="7BF8B836">
      <w:pPr>
        <w:pStyle w:val="Heading1"/>
        <w:numPr>
          <w:ilvl w:val="0"/>
          <w:numId w:val="29"/>
        </w:numPr>
        <w:spacing w:before="0" w:line="240" w:lineRule="auto"/>
      </w:pPr>
      <w:bookmarkStart w:name="_Toc178754302" w:id="4"/>
      <w:r>
        <w:t>General - Exceptions Workflow Testing</w:t>
      </w:r>
      <w:r w:rsidR="00E9300A">
        <w:t xml:space="preserve"> Case Study</w:t>
      </w:r>
      <w:bookmarkEnd w:id="4"/>
    </w:p>
    <w:p w:rsidR="003B2179" w:rsidP="003B2179" w:rsidRDefault="003B2179" w14:paraId="306EE31C" w14:textId="77777777">
      <w:pPr>
        <w:spacing w:after="0" w:line="240" w:lineRule="auto"/>
      </w:pPr>
    </w:p>
    <w:p w:rsidR="003B2179" w:rsidP="003B2179" w:rsidRDefault="003B2179" w14:paraId="290B8017" w14:textId="4F20D85F">
      <w:pPr>
        <w:spacing w:after="0" w:line="240" w:lineRule="auto"/>
      </w:pPr>
      <w:r>
        <w:t xml:space="preserve">This case study is designed to enable you to test the exceptions workflow functionality over a series of days. We will upload a set of portfolio holdings for consecutive days and process the rules. The positions have been designed so that the results will change day-by-day. You will be able to view and test the system behaviour as the results move between breach, warning, pass states each day, including the </w:t>
      </w:r>
      <w:r>
        <w:t>impact on Day counts</w:t>
      </w:r>
      <w:r w:rsidR="00E9300A">
        <w:t xml:space="preserve"> for continuing exceptions</w:t>
      </w:r>
      <w:r>
        <w:t xml:space="preserve">. </w:t>
      </w:r>
      <w:r w:rsidR="00E9300A">
        <w:t>This will also enable you to</w:t>
      </w:r>
      <w:r>
        <w:t xml:space="preserve"> test the review and approval capabilities.</w:t>
      </w:r>
    </w:p>
    <w:p w:rsidR="00B35379" w:rsidP="002F55A5" w:rsidRDefault="00B35379" w14:paraId="51682B00" w14:textId="77777777">
      <w:pPr>
        <w:spacing w:after="0" w:line="240" w:lineRule="auto"/>
      </w:pPr>
    </w:p>
    <w:p w:rsidR="003B2179" w:rsidP="003B2179" w:rsidRDefault="003B2179" w14:paraId="2405C265" w14:textId="77777777">
      <w:pPr>
        <w:spacing w:after="0" w:line="240" w:lineRule="auto"/>
      </w:pPr>
      <w:r>
        <w:t>Time to complete: ½ day</w:t>
      </w:r>
    </w:p>
    <w:p w:rsidR="003B2179" w:rsidP="003B2179" w:rsidRDefault="003B2179" w14:paraId="0BFF6CDE" w14:textId="77777777">
      <w:pPr>
        <w:spacing w:after="0" w:line="240" w:lineRule="auto"/>
      </w:pPr>
      <w:r>
        <w:t>Pre-requisite: Funds-Axis to provide data files, plus case study documentation with expected results.</w:t>
      </w:r>
    </w:p>
    <w:p w:rsidR="003B2179" w:rsidP="003B2179" w:rsidRDefault="003B2179" w14:paraId="610041C2" w14:textId="77777777">
      <w:pPr>
        <w:spacing w:after="0" w:line="240" w:lineRule="auto"/>
      </w:pPr>
      <w:r>
        <w:t>Approach: Can be led by Funds-Axis or executed by client.</w:t>
      </w:r>
    </w:p>
    <w:p w:rsidR="003B2179" w:rsidP="002F55A5" w:rsidRDefault="003B2179" w14:paraId="2680533B" w14:textId="77777777">
      <w:pPr>
        <w:spacing w:after="0" w:line="240" w:lineRule="auto"/>
      </w:pPr>
    </w:p>
    <w:p w:rsidR="003B2179" w:rsidP="002F55A5" w:rsidRDefault="003B2179" w14:paraId="78533F53" w14:textId="77777777">
      <w:pPr>
        <w:pStyle w:val="Heading1"/>
        <w:spacing w:before="0" w:line="240" w:lineRule="auto"/>
      </w:pPr>
    </w:p>
    <w:p w:rsidR="003B2179" w:rsidP="00A12368" w:rsidRDefault="003B2179" w14:paraId="57E43A14" w14:textId="41BCF3DC">
      <w:pPr>
        <w:pStyle w:val="Heading1"/>
        <w:numPr>
          <w:ilvl w:val="0"/>
          <w:numId w:val="29"/>
        </w:numPr>
        <w:spacing w:before="0" w:line="240" w:lineRule="auto"/>
      </w:pPr>
      <w:bookmarkStart w:name="_Toc178754303" w:id="5"/>
      <w:r>
        <w:t>General – Permissions Testing</w:t>
      </w:r>
      <w:bookmarkEnd w:id="5"/>
    </w:p>
    <w:p w:rsidR="003B2179" w:rsidP="002F55A5" w:rsidRDefault="003B2179" w14:paraId="1379208D" w14:textId="77777777">
      <w:pPr>
        <w:pStyle w:val="Heading1"/>
        <w:spacing w:before="0" w:line="240" w:lineRule="auto"/>
      </w:pPr>
    </w:p>
    <w:p w:rsidRPr="003B2179" w:rsidR="003B2179" w:rsidP="003B2179" w:rsidRDefault="003B2179" w14:paraId="7CED0F3E" w14:textId="6F5939E6">
      <w:r>
        <w:t>Testing and familiarisation can be performed in respect of all aspects o</w:t>
      </w:r>
      <w:r w:rsidR="00E9300A">
        <w:t>f the</w:t>
      </w:r>
      <w:r>
        <w:t xml:space="preserve"> system roles and </w:t>
      </w:r>
      <w:r w:rsidR="00E9300A">
        <w:t xml:space="preserve">the </w:t>
      </w:r>
      <w:r>
        <w:t>user-security entitlements, including testing differentiated access to rules and portfolios and functional modules.</w:t>
      </w:r>
    </w:p>
    <w:p w:rsidR="003B2179" w:rsidP="003B2179" w:rsidRDefault="003B2179" w14:paraId="24CAF19D" w14:textId="5B7C9A29">
      <w:pPr>
        <w:spacing w:after="0" w:line="240" w:lineRule="auto"/>
      </w:pPr>
      <w:r>
        <w:t>Time to complete: 2 hours</w:t>
      </w:r>
    </w:p>
    <w:p w:rsidR="003B2179" w:rsidP="003B2179" w:rsidRDefault="003B2179" w14:paraId="18A3CCD5" w14:textId="340CB14F">
      <w:pPr>
        <w:spacing w:after="0" w:line="240" w:lineRule="auto"/>
      </w:pPr>
      <w:r>
        <w:t>Pre-requisite: None</w:t>
      </w:r>
    </w:p>
    <w:p w:rsidR="003B2179" w:rsidP="003B2179" w:rsidRDefault="003B2179" w14:paraId="5EF5D514" w14:textId="40E44961">
      <w:pPr>
        <w:spacing w:after="0" w:line="240" w:lineRule="auto"/>
      </w:pPr>
      <w:r>
        <w:t xml:space="preserve">Approach: Agree differentiated access for 2 or more users. Configure and test. </w:t>
      </w:r>
    </w:p>
    <w:p w:rsidR="007168DD" w:rsidP="002F55A5" w:rsidRDefault="007168DD" w14:paraId="52D537CE" w14:textId="77777777">
      <w:pPr>
        <w:spacing w:after="0" w:line="240" w:lineRule="auto"/>
      </w:pPr>
    </w:p>
    <w:p w:rsidR="007168DD" w:rsidP="002F55A5" w:rsidRDefault="007168DD" w14:paraId="13C7E27F" w14:textId="77777777">
      <w:pPr>
        <w:spacing w:after="0" w:line="240" w:lineRule="auto"/>
      </w:pPr>
    </w:p>
    <w:p w:rsidR="007168DD" w:rsidP="00A12368" w:rsidRDefault="003B2179" w14:paraId="617A54A1" w14:textId="5330A06C">
      <w:pPr>
        <w:pStyle w:val="Heading1"/>
        <w:numPr>
          <w:ilvl w:val="0"/>
          <w:numId w:val="29"/>
        </w:numPr>
        <w:spacing w:before="0" w:line="240" w:lineRule="auto"/>
      </w:pPr>
      <w:bookmarkStart w:name="_Toc178754304" w:id="6"/>
      <w:r>
        <w:t xml:space="preserve">Regulatory - </w:t>
      </w:r>
      <w:r w:rsidR="007168DD">
        <w:t>Leveage calculations testing</w:t>
      </w:r>
      <w:bookmarkEnd w:id="6"/>
    </w:p>
    <w:p w:rsidR="007168DD" w:rsidP="002F55A5" w:rsidRDefault="007168DD" w14:paraId="657020D4" w14:textId="77777777">
      <w:pPr>
        <w:spacing w:after="0" w:line="240" w:lineRule="auto"/>
      </w:pPr>
    </w:p>
    <w:p w:rsidR="007168DD" w:rsidP="002F55A5" w:rsidRDefault="007168DD" w14:paraId="4423E1E6" w14:textId="77777777">
      <w:pPr>
        <w:spacing w:after="0" w:line="240" w:lineRule="auto"/>
      </w:pPr>
      <w:r>
        <w:t xml:space="preserve">This case study is designed to enable you to test the leverage calculations within HighWire. </w:t>
      </w:r>
    </w:p>
    <w:p w:rsidR="007168DD" w:rsidP="002F55A5" w:rsidRDefault="007168DD" w14:paraId="5F27B884" w14:textId="77777777">
      <w:pPr>
        <w:spacing w:after="0" w:line="240" w:lineRule="auto"/>
      </w:pPr>
    </w:p>
    <w:p w:rsidR="007168DD" w:rsidP="002F55A5" w:rsidRDefault="007168DD" w14:paraId="1FE4A78F" w14:textId="3C5021C2">
      <w:pPr>
        <w:spacing w:after="0" w:line="240" w:lineRule="auto"/>
      </w:pPr>
      <w:r>
        <w:t>A sandbox portfolio has been set up with holdings over a series of days, with the holdings designed to test all leverage calculations and all scenarios. This includes for AUM, Gross, Notional and Commitment method exposure (UCITS and AIFMD), plus absolute and incremental currency exposure.</w:t>
      </w:r>
    </w:p>
    <w:p w:rsidR="007168DD" w:rsidP="002F55A5" w:rsidRDefault="007168DD" w14:paraId="51585FFD" w14:textId="77777777">
      <w:pPr>
        <w:spacing w:after="0" w:line="240" w:lineRule="auto"/>
      </w:pPr>
    </w:p>
    <w:p w:rsidR="002F55A5" w:rsidP="002F55A5" w:rsidRDefault="007168DD" w14:paraId="60BF83E5" w14:textId="34CD4CE5">
      <w:pPr>
        <w:spacing w:after="0" w:line="240" w:lineRule="auto"/>
      </w:pPr>
      <w:r>
        <w:t xml:space="preserve">The holdings include examples of borrowing, mortgages, cash, other risk free assets, sundry payables and receivables, netting, hedging, margin and collateral, including risk free </w:t>
      </w:r>
      <w:r w:rsidR="00E9300A">
        <w:t xml:space="preserve">margin. These are </w:t>
      </w:r>
      <w:r>
        <w:t>in a mixture of both base and non-base currenc</w:t>
      </w:r>
      <w:r w:rsidR="002F55A5">
        <w:t>y. For currency exposure, the Sandbox holdings cover all scenarios (long and short currency exposure, hedge, over-hedge etc).</w:t>
      </w:r>
      <w:r w:rsidR="00E9300A">
        <w:t xml:space="preserve"> </w:t>
      </w:r>
    </w:p>
    <w:p w:rsidR="007168DD" w:rsidP="002F55A5" w:rsidRDefault="007168DD" w14:paraId="2AF47868" w14:textId="77777777">
      <w:pPr>
        <w:spacing w:after="0" w:line="240" w:lineRule="auto"/>
      </w:pPr>
    </w:p>
    <w:p w:rsidR="007168DD" w:rsidP="002F55A5" w:rsidRDefault="007168DD" w14:paraId="7FBC0A2A" w14:textId="4C88E501">
      <w:pPr>
        <w:spacing w:after="0" w:line="240" w:lineRule="auto"/>
      </w:pPr>
      <w:r>
        <w:t xml:space="preserve">Time to complete: </w:t>
      </w:r>
      <w:r w:rsidR="002F55A5">
        <w:t>2 days</w:t>
      </w:r>
    </w:p>
    <w:p w:rsidR="007168DD" w:rsidP="002F55A5" w:rsidRDefault="007168DD" w14:paraId="6BDEEC09" w14:textId="775AB75D">
      <w:pPr>
        <w:spacing w:after="0" w:line="240" w:lineRule="auto"/>
      </w:pPr>
      <w:r>
        <w:t xml:space="preserve">Pre-requisite: Funds-Axis to provide case study documentation </w:t>
      </w:r>
      <w:r w:rsidR="002F55A5">
        <w:t>summar</w:t>
      </w:r>
      <w:r w:rsidR="00E9300A">
        <w:t>ising</w:t>
      </w:r>
      <w:r w:rsidR="002F55A5">
        <w:t xml:space="preserve"> the holdings each day and explaining the </w:t>
      </w:r>
      <w:r w:rsidR="00E9300A">
        <w:t xml:space="preserve">expected </w:t>
      </w:r>
      <w:r w:rsidR="002F55A5">
        <w:t>results</w:t>
      </w:r>
      <w:r w:rsidR="00E9300A">
        <w:t xml:space="preserve"> in accordance with the regulations</w:t>
      </w:r>
      <w:r w:rsidR="002F55A5">
        <w:t>.</w:t>
      </w:r>
      <w:r w:rsidR="00E9300A">
        <w:t xml:space="preserve"> </w:t>
      </w:r>
    </w:p>
    <w:p w:rsidR="007168DD" w:rsidP="002F55A5" w:rsidRDefault="007168DD" w14:paraId="6211FBFF" w14:textId="322DFC33">
      <w:pPr>
        <w:spacing w:after="0" w:line="240" w:lineRule="auto"/>
      </w:pPr>
      <w:r>
        <w:t>Approach: C</w:t>
      </w:r>
      <w:r w:rsidR="002F55A5">
        <w:t xml:space="preserve">lient should review all the scenarios and expected results and raise any queries. We can then review these </w:t>
      </w:r>
      <w:r w:rsidR="00E9300A">
        <w:t xml:space="preserve">holdings and results </w:t>
      </w:r>
      <w:r w:rsidR="002F55A5">
        <w:t>in the Demo Environment. Adjustments to the scenarios can also be made and the calculations reprocessed. This can be done “on the “fly”.</w:t>
      </w:r>
    </w:p>
    <w:p w:rsidRPr="007168DD" w:rsidR="007168DD" w:rsidP="002F55A5" w:rsidRDefault="007168DD" w14:paraId="6C28E80C" w14:textId="77777777">
      <w:pPr>
        <w:spacing w:after="0" w:line="240" w:lineRule="auto"/>
      </w:pPr>
    </w:p>
    <w:p w:rsidR="003B2179" w:rsidP="003B2179" w:rsidRDefault="003B2179" w14:paraId="7BB27C70" w14:textId="77777777">
      <w:pPr>
        <w:pStyle w:val="Heading1"/>
        <w:spacing w:before="0" w:line="240" w:lineRule="auto"/>
      </w:pPr>
    </w:p>
    <w:p w:rsidR="003B2179" w:rsidP="00A12368" w:rsidRDefault="003B2179" w14:paraId="58632413" w14:textId="33AA691B">
      <w:pPr>
        <w:pStyle w:val="Heading1"/>
        <w:numPr>
          <w:ilvl w:val="0"/>
          <w:numId w:val="29"/>
        </w:numPr>
        <w:spacing w:before="0" w:line="240" w:lineRule="auto"/>
      </w:pPr>
      <w:bookmarkStart w:name="_Toc178754305" w:id="7"/>
      <w:r>
        <w:t xml:space="preserve">Regulatory </w:t>
      </w:r>
      <w:r w:rsidRPr="00B35379">
        <w:t xml:space="preserve">Exceptions Workflow </w:t>
      </w:r>
      <w:r w:rsidR="00D52896">
        <w:t xml:space="preserve">Scenarios </w:t>
      </w:r>
      <w:r w:rsidRPr="00B35379">
        <w:t>Functional testing</w:t>
      </w:r>
      <w:bookmarkEnd w:id="7"/>
    </w:p>
    <w:p w:rsidR="003B2179" w:rsidP="003B2179" w:rsidRDefault="003B2179" w14:paraId="6E6BD114" w14:textId="77777777">
      <w:pPr>
        <w:spacing w:after="0" w:line="240" w:lineRule="auto"/>
      </w:pPr>
    </w:p>
    <w:p w:rsidR="003B2179" w:rsidP="003B2179" w:rsidRDefault="00E9300A" w14:paraId="3940E6D9" w14:textId="282ED41C">
      <w:pPr>
        <w:spacing w:after="0" w:line="240" w:lineRule="auto"/>
      </w:pPr>
      <w:r>
        <w:t>Here, the purpose is to test t</w:t>
      </w:r>
      <w:r w:rsidR="003B2179">
        <w:t>he exceptions workflow functional</w:t>
      </w:r>
      <w:r>
        <w:t>ity particularly as regards the regulatory rules. This will enable you to give good consideration to the required operational procedures and controls to be implemented as regards exceptions management and related data activities.</w:t>
      </w:r>
      <w:r w:rsidR="003B2179">
        <w:t xml:space="preserve"> </w:t>
      </w:r>
    </w:p>
    <w:p w:rsidR="003B2179" w:rsidP="003B2179" w:rsidRDefault="003B2179" w14:paraId="09E4F2F8" w14:textId="77777777">
      <w:pPr>
        <w:spacing w:after="0" w:line="240" w:lineRule="auto"/>
      </w:pPr>
    </w:p>
    <w:p w:rsidR="003B2179" w:rsidP="003B2179" w:rsidRDefault="003B2179" w14:paraId="2F49C94B" w14:textId="77777777">
      <w:pPr>
        <w:spacing w:after="0" w:line="240" w:lineRule="auto"/>
      </w:pPr>
      <w:r>
        <w:t>To support this, we have Sandbox portfolios with a range of holdings and results.</w:t>
      </w:r>
    </w:p>
    <w:p w:rsidR="003B2179" w:rsidP="003B2179" w:rsidRDefault="003B2179" w14:paraId="3CBC1ABD" w14:textId="77777777">
      <w:pPr>
        <w:spacing w:after="0" w:line="240" w:lineRule="auto"/>
      </w:pPr>
    </w:p>
    <w:p w:rsidR="003B2179" w:rsidP="003B2179" w:rsidRDefault="003B2179" w14:paraId="175A8BFF" w14:textId="406081AE">
      <w:pPr>
        <w:spacing w:after="0" w:line="240" w:lineRule="auto"/>
      </w:pPr>
      <w:r>
        <w:t xml:space="preserve">We have a test script that allows you to go through and change key data elements, reprocess rules and calculations and see that </w:t>
      </w:r>
      <w:r w:rsidR="00E9300A">
        <w:t xml:space="preserve">regulatory </w:t>
      </w:r>
      <w:r>
        <w:t xml:space="preserve">breaches arise / close as you would expect. This includes for a range of data elements including the below </w:t>
      </w:r>
      <w:r w:rsidR="00E9300A">
        <w:t xml:space="preserve">data elements </w:t>
      </w:r>
      <w:r>
        <w:t>as relevant to UCITS</w:t>
      </w:r>
      <w:r w:rsidR="00E9300A">
        <w:t>. Changing these from True to False will cause exceptions across the various UCITS Rules</w:t>
      </w:r>
      <w:r>
        <w:t>:</w:t>
      </w:r>
    </w:p>
    <w:p w:rsidR="003B2179" w:rsidP="003B2179" w:rsidRDefault="003B2179" w14:paraId="07B9661E" w14:textId="77777777">
      <w:pPr>
        <w:spacing w:after="0" w:line="240" w:lineRule="auto"/>
      </w:pPr>
    </w:p>
    <w:p w:rsidR="003B2179" w:rsidP="003B2179" w:rsidRDefault="003B2179" w14:paraId="6E8F5461" w14:textId="77777777">
      <w:pPr>
        <w:pStyle w:val="ListParagraph"/>
        <w:numPr>
          <w:ilvl w:val="0"/>
          <w:numId w:val="25"/>
        </w:numPr>
        <w:spacing w:after="0" w:line="240" w:lineRule="auto"/>
      </w:pPr>
      <w:r>
        <w:t>CIS is UCITS or equivalent</w:t>
      </w:r>
    </w:p>
    <w:p w:rsidR="003B2179" w:rsidP="003B2179" w:rsidRDefault="003B2179" w14:paraId="0BA4F205" w14:textId="77777777">
      <w:pPr>
        <w:pStyle w:val="ListParagraph"/>
        <w:numPr>
          <w:ilvl w:val="0"/>
          <w:numId w:val="25"/>
        </w:numPr>
        <w:spacing w:after="0" w:line="240" w:lineRule="auto"/>
      </w:pPr>
      <w:r>
        <w:t>CIS must restrict their investment in other CIS to max 10% NAV</w:t>
      </w:r>
    </w:p>
    <w:p w:rsidR="003B2179" w:rsidP="003B2179" w:rsidRDefault="003B2179" w14:paraId="51E56921" w14:textId="77777777">
      <w:pPr>
        <w:pStyle w:val="ListParagraph"/>
        <w:numPr>
          <w:ilvl w:val="0"/>
          <w:numId w:val="25"/>
        </w:numPr>
        <w:spacing w:after="0" w:line="240" w:lineRule="auto"/>
      </w:pPr>
      <w:r>
        <w:t>Deposit taker is approved deposit taker</w:t>
      </w:r>
    </w:p>
    <w:p w:rsidR="003B2179" w:rsidP="003B2179" w:rsidRDefault="003B2179" w14:paraId="68FF037B" w14:textId="77777777">
      <w:pPr>
        <w:pStyle w:val="ListParagraph"/>
        <w:numPr>
          <w:ilvl w:val="0"/>
          <w:numId w:val="25"/>
        </w:numPr>
        <w:spacing w:after="0" w:line="240" w:lineRule="auto"/>
      </w:pPr>
      <w:r>
        <w:t>Counterparty is approved credit institution</w:t>
      </w:r>
    </w:p>
    <w:p w:rsidR="003B2179" w:rsidP="003B2179" w:rsidRDefault="003B2179" w14:paraId="1A35867D" w14:textId="77777777">
      <w:pPr>
        <w:pStyle w:val="ListParagraph"/>
        <w:numPr>
          <w:ilvl w:val="0"/>
          <w:numId w:val="25"/>
        </w:numPr>
        <w:spacing w:after="0" w:line="240" w:lineRule="auto"/>
      </w:pPr>
      <w:r>
        <w:t>Counterparty – exposure limit (5% or 10%)</w:t>
      </w:r>
    </w:p>
    <w:p w:rsidR="003B2179" w:rsidP="003B2179" w:rsidRDefault="003B2179" w14:paraId="1275261B" w14:textId="77777777">
      <w:pPr>
        <w:pStyle w:val="ListParagraph"/>
        <w:numPr>
          <w:ilvl w:val="0"/>
          <w:numId w:val="25"/>
        </w:numPr>
        <w:spacing w:after="0" w:line="240" w:lineRule="auto"/>
      </w:pPr>
      <w:r>
        <w:t>Issuer is a GOPS issuer</w:t>
      </w:r>
    </w:p>
    <w:p w:rsidR="003B2179" w:rsidP="003B2179" w:rsidRDefault="003B2179" w14:paraId="3343923B" w14:textId="77777777">
      <w:pPr>
        <w:pStyle w:val="ListParagraph"/>
        <w:numPr>
          <w:ilvl w:val="0"/>
          <w:numId w:val="25"/>
        </w:numPr>
        <w:spacing w:after="0" w:line="240" w:lineRule="auto"/>
      </w:pPr>
      <w:r>
        <w:t>Bond is covered bond</w:t>
      </w:r>
    </w:p>
    <w:p w:rsidR="003B2179" w:rsidP="003B2179" w:rsidRDefault="003B2179" w14:paraId="424DB2A8" w14:textId="77777777">
      <w:pPr>
        <w:pStyle w:val="ListParagraph"/>
        <w:numPr>
          <w:ilvl w:val="0"/>
          <w:numId w:val="25"/>
        </w:numPr>
        <w:spacing w:after="0" w:line="240" w:lineRule="auto"/>
      </w:pPr>
      <w:r>
        <w:t>Index is diversified  UCITS eligible</w:t>
      </w:r>
    </w:p>
    <w:p w:rsidR="003B2179" w:rsidP="003B2179" w:rsidRDefault="003B2179" w14:paraId="39CBACFA" w14:textId="77777777">
      <w:pPr>
        <w:pStyle w:val="ListParagraph"/>
        <w:numPr>
          <w:ilvl w:val="0"/>
          <w:numId w:val="25"/>
        </w:numPr>
        <w:spacing w:after="0" w:line="240" w:lineRule="auto"/>
      </w:pPr>
      <w:r>
        <w:t>Derivative has reliable valuation</w:t>
      </w:r>
    </w:p>
    <w:p w:rsidR="003B2179" w:rsidP="003B2179" w:rsidRDefault="003B2179" w14:paraId="55B7B368" w14:textId="77777777">
      <w:pPr>
        <w:pStyle w:val="ListParagraph"/>
        <w:numPr>
          <w:ilvl w:val="0"/>
          <w:numId w:val="25"/>
        </w:numPr>
        <w:spacing w:after="0" w:line="240" w:lineRule="auto"/>
      </w:pPr>
      <w:r>
        <w:t>Overrides fields for Is Transferable,</w:t>
      </w:r>
    </w:p>
    <w:p w:rsidRPr="00B35379" w:rsidR="003B2179" w:rsidP="003B2179" w:rsidRDefault="003B2179" w14:paraId="036A8CA7" w14:textId="77777777">
      <w:pPr>
        <w:pStyle w:val="ListParagraph"/>
        <w:numPr>
          <w:ilvl w:val="0"/>
          <w:numId w:val="25"/>
        </w:numPr>
        <w:spacing w:after="0" w:line="240" w:lineRule="auto"/>
      </w:pPr>
      <w:r>
        <w:t>Approved Markets.</w:t>
      </w:r>
    </w:p>
    <w:p w:rsidR="003B2179" w:rsidP="003B2179" w:rsidRDefault="003B2179" w14:paraId="29A29D6A" w14:textId="77777777">
      <w:pPr>
        <w:spacing w:after="0" w:line="240" w:lineRule="auto"/>
      </w:pPr>
    </w:p>
    <w:p w:rsidR="003B2179" w:rsidP="003B2179" w:rsidRDefault="003B2179" w14:paraId="5E7DAE91" w14:textId="77777777">
      <w:pPr>
        <w:spacing w:after="0" w:line="240" w:lineRule="auto"/>
      </w:pPr>
      <w:r>
        <w:t>Time to complete: ½ day</w:t>
      </w:r>
    </w:p>
    <w:p w:rsidR="003B2179" w:rsidP="003B2179" w:rsidRDefault="003B2179" w14:paraId="169EE052" w14:textId="77777777">
      <w:pPr>
        <w:spacing w:after="0" w:line="240" w:lineRule="auto"/>
      </w:pPr>
      <w:r>
        <w:t xml:space="preserve">Pre-requisite: Funds-Axis to provide draft test script, including details of proposals for which data elements to change on which securities and expected results. </w:t>
      </w:r>
    </w:p>
    <w:p w:rsidR="003B2179" w:rsidP="003B2179" w:rsidRDefault="003B2179" w14:paraId="681075FD" w14:textId="77777777">
      <w:pPr>
        <w:spacing w:after="0" w:line="240" w:lineRule="auto"/>
      </w:pPr>
      <w:r>
        <w:t>Approach: The test script should be agreed. The Holdings can be uploaded and rules executed. The amendments can then all be made and the rules re-executed to witness the expected results being generated. The amendments can be reversed and the results re-executed.</w:t>
      </w:r>
    </w:p>
    <w:p w:rsidR="003B2179" w:rsidP="003B2179" w:rsidRDefault="003B2179" w14:paraId="5A8B60B2" w14:textId="77777777">
      <w:pPr>
        <w:spacing w:after="0" w:line="240" w:lineRule="auto"/>
      </w:pPr>
    </w:p>
    <w:p w:rsidRPr="003B2179" w:rsidR="003B2179" w:rsidP="003B2179" w:rsidRDefault="003B2179" w14:paraId="51DE4E00" w14:textId="77777777"/>
    <w:p w:rsidRPr="00B35379" w:rsidR="003B2179" w:rsidP="00A12368" w:rsidRDefault="003B2179" w14:paraId="2268BF5D" w14:textId="19A5D8BB">
      <w:pPr>
        <w:pStyle w:val="Heading1"/>
        <w:numPr>
          <w:ilvl w:val="0"/>
          <w:numId w:val="29"/>
        </w:numPr>
        <w:spacing w:before="0" w:line="240" w:lineRule="auto"/>
      </w:pPr>
      <w:bookmarkStart w:name="_Toc178754306" w:id="8"/>
      <w:r>
        <w:t>Regulatory – Regulatory Rules Detailed Testing</w:t>
      </w:r>
      <w:bookmarkEnd w:id="8"/>
    </w:p>
    <w:p w:rsidR="003B2179" w:rsidP="003B2179" w:rsidRDefault="003B2179" w14:paraId="27820E81" w14:textId="77777777">
      <w:pPr>
        <w:spacing w:after="0" w:line="240" w:lineRule="auto"/>
      </w:pPr>
    </w:p>
    <w:p w:rsidR="003B2179" w:rsidP="003B2179" w:rsidRDefault="00E9300A" w14:paraId="3271E6F7" w14:textId="1EBFE81D">
      <w:pPr>
        <w:spacing w:after="0" w:line="240" w:lineRule="auto"/>
      </w:pPr>
      <w:r>
        <w:t xml:space="preserve">Following on from part 6, the Demo environment has been set up with Sandbox box funds which support testing of all </w:t>
      </w:r>
      <w:r w:rsidR="003B2179">
        <w:t>Regulatory Rules are applied.</w:t>
      </w:r>
      <w:r>
        <w:t xml:space="preserve"> The case studies have been created to test the set set-up of each rule, e.g.</w:t>
      </w:r>
      <w:r w:rsidR="00887416">
        <w:t xml:space="preserve"> for the 5/10/40 rules the case study will involve long and short security and derivative positions in different securities, with the same underlying issuer.</w:t>
      </w:r>
    </w:p>
    <w:p w:rsidR="00887416" w:rsidP="003B2179" w:rsidRDefault="00887416" w14:paraId="6363441B" w14:textId="77777777">
      <w:pPr>
        <w:spacing w:after="0" w:line="240" w:lineRule="auto"/>
      </w:pPr>
    </w:p>
    <w:p w:rsidR="003B2179" w:rsidP="003B2179" w:rsidRDefault="003B2179" w14:paraId="56B6637A" w14:textId="2754D0E5">
      <w:pPr>
        <w:spacing w:after="0" w:line="240" w:lineRule="auto"/>
      </w:pPr>
      <w:r>
        <w:t>The Sandbox portfolios have been designed to ensure</w:t>
      </w:r>
      <w:r w:rsidR="00887416">
        <w:t xml:space="preserve"> coverage of the most complex aspects of each rule</w:t>
      </w:r>
    </w:p>
    <w:p w:rsidR="003B2179" w:rsidP="002F55A5" w:rsidRDefault="003B2179" w14:paraId="5709C194" w14:textId="77777777">
      <w:pPr>
        <w:spacing w:after="0" w:line="240" w:lineRule="auto"/>
      </w:pPr>
    </w:p>
    <w:p w:rsidR="00B35379" w:rsidP="002F55A5" w:rsidRDefault="00B35379" w14:paraId="38791040" w14:textId="3F37B439">
      <w:pPr>
        <w:spacing w:after="0" w:line="240" w:lineRule="auto"/>
      </w:pPr>
      <w:r>
        <w:t>Each Regulatory Rule is supported by:</w:t>
      </w:r>
    </w:p>
    <w:p w:rsidR="00B35379" w:rsidP="002F55A5" w:rsidRDefault="00B35379" w14:paraId="41E9FE7D" w14:textId="7F9BA0D0">
      <w:pPr>
        <w:pStyle w:val="ListParagraph"/>
        <w:numPr>
          <w:ilvl w:val="0"/>
          <w:numId w:val="24"/>
        </w:numPr>
        <w:spacing w:after="0" w:line="240" w:lineRule="auto"/>
      </w:pPr>
      <w:r>
        <w:t>Rule set-up documentation, which explains all the regulations</w:t>
      </w:r>
      <w:r w:rsidR="00887416">
        <w:t xml:space="preserve"> and how reflected in the rule set-up</w:t>
      </w:r>
      <w:r w:rsidR="00F65D4C">
        <w:t>; and</w:t>
      </w:r>
    </w:p>
    <w:p w:rsidRPr="00B35379" w:rsidR="00887416" w:rsidP="002F55A5" w:rsidRDefault="00887416" w14:paraId="2530D356" w14:textId="24817C65">
      <w:pPr>
        <w:pStyle w:val="ListParagraph"/>
        <w:numPr>
          <w:ilvl w:val="0"/>
          <w:numId w:val="24"/>
        </w:numPr>
        <w:spacing w:after="0" w:line="240" w:lineRule="auto"/>
      </w:pPr>
      <w:r>
        <w:t>Documentation of the case study set-up and test results.</w:t>
      </w:r>
    </w:p>
    <w:p w:rsidR="00B35379" w:rsidP="002F55A5" w:rsidRDefault="00B35379" w14:paraId="127239D4" w14:textId="77777777">
      <w:pPr>
        <w:spacing w:after="0" w:line="240" w:lineRule="auto"/>
      </w:pPr>
    </w:p>
    <w:p w:rsidR="00B35379" w:rsidP="00B35379" w:rsidRDefault="00B35379" w14:paraId="6DCC2A8F" w14:textId="77777777"/>
    <w:p w:rsidR="007B2086" w:rsidP="007B2086" w:rsidRDefault="007B2086" w14:paraId="7077F998" w14:textId="6A1C6BC2">
      <w:pPr>
        <w:pStyle w:val="Heading1"/>
        <w:numPr>
          <w:ilvl w:val="0"/>
          <w:numId w:val="29"/>
        </w:numPr>
      </w:pPr>
      <w:r>
        <w:t>Prospectus Rules testing</w:t>
      </w:r>
    </w:p>
    <w:p w:rsidR="007B2086" w:rsidP="007B2086" w:rsidRDefault="007B2086" w14:paraId="56B5858A" w14:textId="77777777">
      <w:pPr>
        <w:rPr>
          <w:sz w:val="20"/>
          <w:szCs w:val="20"/>
        </w:rPr>
      </w:pPr>
    </w:p>
    <w:p w:rsidRPr="002959E4" w:rsidR="007B2086" w:rsidP="007B2086" w:rsidRDefault="007B2086" w14:paraId="4A268068" w14:textId="22F902C4">
      <w:pPr>
        <w:rPr>
          <w:sz w:val="20"/>
          <w:szCs w:val="20"/>
        </w:rPr>
      </w:pPr>
      <w:r w:rsidRPr="002959E4">
        <w:rPr>
          <w:sz w:val="20"/>
          <w:szCs w:val="20"/>
        </w:rPr>
        <w:t xml:space="preserve">We </w:t>
      </w:r>
      <w:r>
        <w:rPr>
          <w:sz w:val="20"/>
          <w:szCs w:val="20"/>
        </w:rPr>
        <w:t xml:space="preserve">do </w:t>
      </w:r>
      <w:r w:rsidRPr="002959E4">
        <w:rPr>
          <w:sz w:val="20"/>
          <w:szCs w:val="20"/>
        </w:rPr>
        <w:t>NOT provid</w:t>
      </w:r>
      <w:r>
        <w:rPr>
          <w:sz w:val="20"/>
          <w:szCs w:val="20"/>
        </w:rPr>
        <w:t>e</w:t>
      </w:r>
      <w:r w:rsidRPr="002959E4">
        <w:rPr>
          <w:sz w:val="20"/>
          <w:szCs w:val="20"/>
        </w:rPr>
        <w:t xml:space="preserve"> Rule testing documentation for each </w:t>
      </w:r>
      <w:r>
        <w:rPr>
          <w:sz w:val="20"/>
          <w:szCs w:val="20"/>
        </w:rPr>
        <w:t xml:space="preserve">prospectus </w:t>
      </w:r>
      <w:r w:rsidRPr="002959E4">
        <w:rPr>
          <w:sz w:val="20"/>
          <w:szCs w:val="20"/>
        </w:rPr>
        <w:t>rule and portfolio.</w:t>
      </w:r>
    </w:p>
    <w:p w:rsidRPr="002959E4" w:rsidR="007B2086" w:rsidP="007B2086" w:rsidRDefault="007B2086" w14:paraId="4218E667" w14:textId="77777777">
      <w:pPr>
        <w:rPr>
          <w:sz w:val="20"/>
          <w:szCs w:val="20"/>
        </w:rPr>
      </w:pPr>
      <w:r w:rsidRPr="002959E4">
        <w:rPr>
          <w:sz w:val="20"/>
          <w:szCs w:val="20"/>
        </w:rPr>
        <w:t>Instead</w:t>
      </w:r>
      <w:r>
        <w:rPr>
          <w:sz w:val="20"/>
          <w:szCs w:val="20"/>
        </w:rPr>
        <w:t>,</w:t>
      </w:r>
      <w:r w:rsidRPr="002959E4">
        <w:rPr>
          <w:sz w:val="20"/>
          <w:szCs w:val="20"/>
        </w:rPr>
        <w:t xml:space="preserve"> we will provide:</w:t>
      </w:r>
    </w:p>
    <w:p w:rsidR="007B2086" w:rsidP="007B2086" w:rsidRDefault="007B2086" w14:paraId="504BE857" w14:textId="77777777">
      <w:pPr>
        <w:pStyle w:val="ListParagraph"/>
        <w:numPr>
          <w:ilvl w:val="0"/>
          <w:numId w:val="30"/>
        </w:numPr>
        <w:rPr>
          <w:sz w:val="20"/>
          <w:szCs w:val="20"/>
        </w:rPr>
      </w:pPr>
      <w:r>
        <w:rPr>
          <w:sz w:val="20"/>
          <w:szCs w:val="20"/>
        </w:rPr>
        <w:t>Syntax based outputs where the accuracy of rule construction can easily be reviewed across all rules;</w:t>
      </w:r>
    </w:p>
    <w:p w:rsidR="007B2086" w:rsidP="007B2086" w:rsidRDefault="007B2086" w14:paraId="0B1D332A" w14:textId="77777777">
      <w:pPr>
        <w:pStyle w:val="ListParagraph"/>
        <w:rPr>
          <w:sz w:val="20"/>
          <w:szCs w:val="20"/>
        </w:rPr>
      </w:pPr>
    </w:p>
    <w:p w:rsidR="007B2086" w:rsidP="007B2086" w:rsidRDefault="007B2086" w14:paraId="7A4098C3" w14:textId="77777777">
      <w:pPr>
        <w:pStyle w:val="ListParagraph"/>
        <w:numPr>
          <w:ilvl w:val="0"/>
          <w:numId w:val="30"/>
        </w:numPr>
        <w:rPr>
          <w:sz w:val="20"/>
          <w:szCs w:val="20"/>
        </w:rPr>
      </w:pPr>
      <w:r>
        <w:rPr>
          <w:sz w:val="20"/>
          <w:szCs w:val="20"/>
        </w:rPr>
        <w:t>Thematic review of all rules, e.g. grouping together of test documentation for different sets of rules based on for example:</w:t>
      </w:r>
    </w:p>
    <w:p w:rsidR="007B2086" w:rsidP="007B2086" w:rsidRDefault="007B2086" w14:paraId="1B316E1F" w14:textId="77777777">
      <w:pPr>
        <w:pStyle w:val="ListParagraph"/>
        <w:numPr>
          <w:ilvl w:val="1"/>
          <w:numId w:val="30"/>
        </w:numPr>
        <w:rPr>
          <w:sz w:val="20"/>
          <w:szCs w:val="20"/>
        </w:rPr>
      </w:pPr>
      <w:r>
        <w:rPr>
          <w:sz w:val="20"/>
          <w:szCs w:val="20"/>
        </w:rPr>
        <w:t>Prohibited assets</w:t>
      </w:r>
    </w:p>
    <w:p w:rsidR="007B2086" w:rsidP="007B2086" w:rsidRDefault="007B2086" w14:paraId="525A69B6" w14:textId="77777777">
      <w:pPr>
        <w:pStyle w:val="ListParagraph"/>
        <w:numPr>
          <w:ilvl w:val="1"/>
          <w:numId w:val="30"/>
        </w:numPr>
        <w:rPr>
          <w:sz w:val="20"/>
          <w:szCs w:val="20"/>
        </w:rPr>
      </w:pPr>
      <w:r>
        <w:rPr>
          <w:sz w:val="20"/>
          <w:szCs w:val="20"/>
        </w:rPr>
        <w:t>Counts of securities</w:t>
      </w:r>
    </w:p>
    <w:p w:rsidR="007B2086" w:rsidP="007B2086" w:rsidRDefault="007B2086" w14:paraId="71964BC6" w14:textId="77777777">
      <w:pPr>
        <w:pStyle w:val="ListParagraph"/>
        <w:numPr>
          <w:ilvl w:val="1"/>
          <w:numId w:val="30"/>
        </w:numPr>
        <w:rPr>
          <w:sz w:val="20"/>
          <w:szCs w:val="20"/>
        </w:rPr>
      </w:pPr>
      <w:r>
        <w:rPr>
          <w:sz w:val="20"/>
          <w:szCs w:val="20"/>
        </w:rPr>
        <w:t>Geographic diversification</w:t>
      </w:r>
    </w:p>
    <w:p w:rsidR="007B2086" w:rsidP="007B2086" w:rsidRDefault="007B2086" w14:paraId="2DE5D0E9" w14:textId="77777777">
      <w:pPr>
        <w:pStyle w:val="ListParagraph"/>
        <w:numPr>
          <w:ilvl w:val="1"/>
          <w:numId w:val="30"/>
        </w:numPr>
        <w:rPr>
          <w:sz w:val="20"/>
          <w:szCs w:val="20"/>
        </w:rPr>
      </w:pPr>
      <w:r>
        <w:rPr>
          <w:sz w:val="20"/>
          <w:szCs w:val="20"/>
        </w:rPr>
        <w:t>Asset class diversification</w:t>
      </w:r>
    </w:p>
    <w:p w:rsidR="007B2086" w:rsidP="007B2086" w:rsidRDefault="007B2086" w14:paraId="648C365C" w14:textId="77777777">
      <w:pPr>
        <w:pStyle w:val="ListParagraph"/>
        <w:numPr>
          <w:ilvl w:val="1"/>
          <w:numId w:val="30"/>
        </w:numPr>
        <w:rPr>
          <w:sz w:val="20"/>
          <w:szCs w:val="20"/>
        </w:rPr>
      </w:pPr>
      <w:r>
        <w:rPr>
          <w:sz w:val="20"/>
          <w:szCs w:val="20"/>
        </w:rPr>
        <w:t>Issuer diversification</w:t>
      </w:r>
    </w:p>
    <w:p w:rsidR="007B2086" w:rsidP="007B2086" w:rsidRDefault="007B2086" w14:paraId="720E5EB4" w14:textId="77777777">
      <w:pPr>
        <w:pStyle w:val="ListParagraph"/>
        <w:numPr>
          <w:ilvl w:val="1"/>
          <w:numId w:val="30"/>
        </w:numPr>
        <w:rPr>
          <w:sz w:val="20"/>
          <w:szCs w:val="20"/>
        </w:rPr>
      </w:pPr>
      <w:r>
        <w:rPr>
          <w:sz w:val="20"/>
          <w:szCs w:val="20"/>
        </w:rPr>
        <w:t>Ownership</w:t>
      </w:r>
    </w:p>
    <w:p w:rsidR="007B2086" w:rsidP="007B2086" w:rsidRDefault="007B2086" w14:paraId="2C542630" w14:textId="77777777">
      <w:pPr>
        <w:pStyle w:val="ListParagraph"/>
        <w:numPr>
          <w:ilvl w:val="1"/>
          <w:numId w:val="30"/>
        </w:numPr>
        <w:rPr>
          <w:sz w:val="20"/>
          <w:szCs w:val="20"/>
        </w:rPr>
      </w:pPr>
      <w:r>
        <w:rPr>
          <w:sz w:val="20"/>
          <w:szCs w:val="20"/>
        </w:rPr>
        <w:t>Counterparty exposure</w:t>
      </w:r>
    </w:p>
    <w:p w:rsidR="007B2086" w:rsidP="007B2086" w:rsidRDefault="007B2086" w14:paraId="3349D096" w14:textId="77777777">
      <w:pPr>
        <w:pStyle w:val="ListParagraph"/>
        <w:numPr>
          <w:ilvl w:val="1"/>
          <w:numId w:val="30"/>
        </w:numPr>
        <w:rPr>
          <w:sz w:val="20"/>
          <w:szCs w:val="20"/>
        </w:rPr>
      </w:pPr>
      <w:r>
        <w:rPr>
          <w:sz w:val="20"/>
          <w:szCs w:val="20"/>
        </w:rPr>
        <w:t>Leverage</w:t>
      </w:r>
    </w:p>
    <w:p w:rsidRPr="002959E4" w:rsidR="007B2086" w:rsidP="007B2086" w:rsidRDefault="007B2086" w14:paraId="31D3D978" w14:textId="77777777">
      <w:pPr>
        <w:pStyle w:val="ListParagraph"/>
        <w:ind w:left="1440"/>
        <w:rPr>
          <w:sz w:val="20"/>
          <w:szCs w:val="20"/>
        </w:rPr>
      </w:pPr>
    </w:p>
    <w:p w:rsidR="007B2086" w:rsidP="007B2086" w:rsidRDefault="007B2086" w14:paraId="274A954E" w14:textId="77777777">
      <w:pPr>
        <w:pStyle w:val="ListParagraph"/>
        <w:numPr>
          <w:ilvl w:val="0"/>
          <w:numId w:val="30"/>
        </w:numPr>
        <w:rPr>
          <w:sz w:val="20"/>
          <w:szCs w:val="20"/>
        </w:rPr>
      </w:pPr>
      <w:r>
        <w:rPr>
          <w:sz w:val="20"/>
          <w:szCs w:val="20"/>
        </w:rPr>
        <w:t>Validation of all exceptions</w:t>
      </w:r>
    </w:p>
    <w:p w:rsidR="007B2086" w:rsidP="007B2086" w:rsidRDefault="007B2086" w14:paraId="734E9A77" w14:textId="77777777">
      <w:pPr>
        <w:pStyle w:val="ListParagraph"/>
        <w:rPr>
          <w:sz w:val="20"/>
          <w:szCs w:val="20"/>
        </w:rPr>
      </w:pPr>
    </w:p>
    <w:p w:rsidRPr="00DD47C8" w:rsidR="007B2086" w:rsidP="007B2086" w:rsidRDefault="007B2086" w14:paraId="2988ABDC" w14:textId="77777777">
      <w:pPr>
        <w:pStyle w:val="ListParagraph"/>
        <w:numPr>
          <w:ilvl w:val="0"/>
          <w:numId w:val="30"/>
        </w:numPr>
        <w:rPr>
          <w:sz w:val="20"/>
          <w:szCs w:val="20"/>
        </w:rPr>
      </w:pPr>
      <w:r>
        <w:rPr>
          <w:sz w:val="20"/>
          <w:szCs w:val="20"/>
        </w:rPr>
        <w:t>Reconciliation with your current results.</w:t>
      </w:r>
    </w:p>
    <w:p w:rsidRPr="00B35379" w:rsidR="007B2086" w:rsidP="007B2086" w:rsidRDefault="007B2086" w14:paraId="0D04922D" w14:textId="62310668">
      <w:r>
        <w:t>This will be documented and all documentation provided to you.</w:t>
      </w:r>
    </w:p>
    <w:p w:rsidR="00647DE4" w:rsidP="00450B43" w:rsidRDefault="00647DE4" w14:paraId="2920B1F9" w14:textId="77777777">
      <w:pPr>
        <w:ind w:left="360"/>
      </w:pPr>
    </w:p>
    <w:p w:rsidRPr="00F869ED" w:rsidR="00F869ED" w:rsidP="00F869ED" w:rsidRDefault="00F869ED" w14:paraId="00473549" w14:textId="7C889F21">
      <w:pPr>
        <w:ind w:left="360"/>
        <w:jc w:val="center"/>
        <w:rPr>
          <w:b/>
          <w:bCs/>
          <w:sz w:val="28"/>
          <w:szCs w:val="28"/>
          <w:u w:val="single"/>
        </w:rPr>
      </w:pPr>
      <w:r w:rsidRPr="00F869ED">
        <w:rPr>
          <w:b/>
          <w:bCs/>
          <w:sz w:val="28"/>
          <w:szCs w:val="28"/>
          <w:u w:val="single"/>
        </w:rPr>
        <w:t>END</w:t>
      </w:r>
    </w:p>
    <w:p w:rsidRPr="005B2EE8" w:rsidR="00450B43" w:rsidP="005B2EE8" w:rsidRDefault="00450B43" w14:paraId="469AF41C" w14:textId="77777777"/>
    <w:sectPr w:rsidRPr="005B2EE8" w:rsidR="00450B43" w:rsidSect="00B35379">
      <w:pgSz w:w="11906" w:h="16838" w:orient="portrait"/>
      <w:pgMar w:top="720" w:right="720" w:bottom="720" w:left="720" w:header="90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D0B2E" w:rsidP="00C9342E" w:rsidRDefault="00CD0B2E" w14:paraId="099DB798" w14:textId="77777777">
      <w:pPr>
        <w:spacing w:after="0" w:line="240" w:lineRule="auto"/>
      </w:pPr>
      <w:r>
        <w:separator/>
      </w:r>
    </w:p>
  </w:endnote>
  <w:endnote w:type="continuationSeparator" w:id="0">
    <w:p w:rsidR="00CD0B2E" w:rsidP="00C9342E" w:rsidRDefault="00CD0B2E" w14:paraId="40222A54" w14:textId="77777777">
      <w:pPr>
        <w:spacing w:after="0" w:line="240" w:lineRule="auto"/>
      </w:pPr>
      <w:r>
        <w:continuationSeparator/>
      </w:r>
    </w:p>
  </w:endnote>
  <w:endnote w:type="continuationNotice" w:id="1">
    <w:p w:rsidR="00CD0B2E" w:rsidRDefault="00CD0B2E" w14:paraId="247C8DD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unito Sans ExtraBold">
    <w:altName w:val="Calibri"/>
    <w:charset w:val="00"/>
    <w:family w:val="auto"/>
    <w:pitch w:val="variable"/>
    <w:sig w:usb0="A00002FF" w:usb1="5000204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Sans">
    <w:charset w:val="00"/>
    <w:family w:val="auto"/>
    <w:pitch w:val="variable"/>
    <w:sig w:usb0="A00002FF" w:usb1="5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793F03" w:rsidR="005A3F20" w:rsidP="005A3F20" w:rsidRDefault="009D089F" w14:paraId="05CEEEE1" w14:textId="7E01F0D3">
    <w:pPr>
      <w:pStyle w:val="Footer"/>
      <w:jc w:val="center"/>
    </w:pPr>
    <w:r w:rsidRPr="009D089F">
      <w:rPr>
        <w:color w:val="000000"/>
      </w:rPr>
      <w:t>D 1.7.1</w:t>
    </w:r>
    <w:r w:rsidR="005A3F20">
      <w:tab/>
    </w:r>
    <w:r w:rsidR="005A3F20">
      <w:t>Issue 1.0</w:t>
    </w:r>
    <w:r w:rsidR="005A3F20">
      <w:tab/>
    </w:r>
    <w:r w:rsidR="005A3F20">
      <w:t xml:space="preserve">Page </w:t>
    </w:r>
    <w:r w:rsidR="005A3F20">
      <w:fldChar w:fldCharType="begin"/>
    </w:r>
    <w:r w:rsidR="005A3F20">
      <w:instrText xml:space="preserve"> PAGE   \* MERGEFORMAT </w:instrText>
    </w:r>
    <w:r w:rsidR="005A3F20">
      <w:fldChar w:fldCharType="separate"/>
    </w:r>
    <w:r w:rsidR="005A3F20">
      <w:t>1</w:t>
    </w:r>
    <w:r w:rsidR="005A3F20">
      <w:fldChar w:fldCharType="end"/>
    </w:r>
    <w:r w:rsidR="005A3F20">
      <w:t xml:space="preserve"> of </w:t>
    </w:r>
    <w:r>
      <w:fldChar w:fldCharType="begin"/>
    </w:r>
    <w:r>
      <w:instrText>NUMPAGES   \* MERGEFORMAT</w:instrText>
    </w:r>
    <w:r>
      <w:fldChar w:fldCharType="separate"/>
    </w:r>
    <w:r w:rsidR="005A3F20">
      <w:t>3</w:t>
    </w:r>
    <w:r>
      <w:fldChar w:fldCharType="end"/>
    </w:r>
    <w:r w:rsidR="005A3F20">
      <w:t xml:space="preserve"> Pages</w:t>
    </w:r>
  </w:p>
  <w:p w:rsidR="00152E40" w:rsidRDefault="00152E40" w14:paraId="35458399"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D0B2E" w:rsidP="00C9342E" w:rsidRDefault="00CD0B2E" w14:paraId="040D05C3" w14:textId="77777777">
      <w:pPr>
        <w:spacing w:after="0" w:line="240" w:lineRule="auto"/>
      </w:pPr>
      <w:r>
        <w:separator/>
      </w:r>
    </w:p>
  </w:footnote>
  <w:footnote w:type="continuationSeparator" w:id="0">
    <w:p w:rsidR="00CD0B2E" w:rsidP="00C9342E" w:rsidRDefault="00CD0B2E" w14:paraId="36CFEEE9" w14:textId="77777777">
      <w:pPr>
        <w:spacing w:after="0" w:line="240" w:lineRule="auto"/>
      </w:pPr>
      <w:r>
        <w:continuationSeparator/>
      </w:r>
    </w:p>
  </w:footnote>
  <w:footnote w:type="continuationNotice" w:id="1">
    <w:p w:rsidR="00CD0B2E" w:rsidRDefault="00CD0B2E" w14:paraId="304492D4"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5C11C3" w:rsidR="00C9342E" w:rsidP="005C11C3" w:rsidRDefault="002323F6" w14:paraId="71E6CC69" w14:textId="77777777">
    <w:pPr>
      <w:pStyle w:val="Header"/>
      <w:jc w:val="right"/>
      <w:rPr>
        <w:sz w:val="32"/>
        <w:szCs w:val="32"/>
      </w:rPr>
    </w:pPr>
    <w:r w:rsidRPr="005C11C3">
      <w:rPr>
        <w:noProof/>
        <w:sz w:val="32"/>
        <w:szCs w:val="32"/>
      </w:rPr>
      <w:drawing>
        <wp:anchor distT="0" distB="0" distL="114300" distR="114300" simplePos="0" relativeHeight="251658240" behindDoc="1" locked="0" layoutInCell="1" allowOverlap="1" wp14:anchorId="61C99334" wp14:editId="0D212AD4">
          <wp:simplePos x="0" y="0"/>
          <wp:positionH relativeFrom="page">
            <wp:align>left</wp:align>
          </wp:positionH>
          <wp:positionV relativeFrom="paragraph">
            <wp:posOffset>-574040</wp:posOffset>
          </wp:positionV>
          <wp:extent cx="7575550" cy="10715625"/>
          <wp:effectExtent l="0" t="0" r="6350" b="0"/>
          <wp:wrapNone/>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ckground.png"/>
                  <pic:cNvPicPr/>
                </pic:nvPicPr>
                <pic:blipFill>
                  <a:blip r:embed="rId1">
                    <a:alphaModFix amt="35000"/>
                    <a:extLst>
                      <a:ext uri="{28A0092B-C50C-407E-A947-70E740481C1C}">
                        <a14:useLocalDpi xmlns:a14="http://schemas.microsoft.com/office/drawing/2010/main" val="0"/>
                      </a:ext>
                    </a:extLst>
                  </a:blip>
                  <a:stretch>
                    <a:fillRect/>
                  </a:stretch>
                </pic:blipFill>
                <pic:spPr>
                  <a:xfrm>
                    <a:off x="0" y="0"/>
                    <a:ext cx="7575550" cy="10715625"/>
                  </a:xfrm>
                  <a:prstGeom prst="rect">
                    <a:avLst/>
                  </a:prstGeom>
                </pic:spPr>
              </pic:pic>
            </a:graphicData>
          </a:graphic>
          <wp14:sizeRelH relativeFrom="margin">
            <wp14:pctWidth>0</wp14:pctWidth>
          </wp14:sizeRelH>
          <wp14:sizeRelV relativeFrom="margin">
            <wp14:pctHeight>0</wp14:pctHeight>
          </wp14:sizeRelV>
        </wp:anchor>
      </w:drawing>
    </w:r>
    <w:r w:rsidRPr="005C11C3" w:rsidR="00152E40">
      <w:rPr>
        <w:noProof/>
        <w:sz w:val="32"/>
        <w:szCs w:val="32"/>
      </w:rPr>
      <w:drawing>
        <wp:anchor distT="0" distB="0" distL="114300" distR="114300" simplePos="0" relativeHeight="251658241" behindDoc="1" locked="0" layoutInCell="1" allowOverlap="1" wp14:anchorId="4C74C0EF" wp14:editId="361A7A53">
          <wp:simplePos x="0" y="0"/>
          <wp:positionH relativeFrom="margin">
            <wp:posOffset>0</wp:posOffset>
          </wp:positionH>
          <wp:positionV relativeFrom="paragraph">
            <wp:posOffset>-392430</wp:posOffset>
          </wp:positionV>
          <wp:extent cx="2362200" cy="603242"/>
          <wp:effectExtent l="0" t="0" r="0" b="6985"/>
          <wp:wrapNone/>
          <wp:docPr id="2" name="Picture 2" descr="A picture containing clock,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undsAxisLogoBlackgreen.png"/>
                  <pic:cNvPicPr/>
                </pic:nvPicPr>
                <pic:blipFill>
                  <a:blip r:embed="rId2">
                    <a:extLst>
                      <a:ext uri="{28A0092B-C50C-407E-A947-70E740481C1C}">
                        <a14:useLocalDpi xmlns:a14="http://schemas.microsoft.com/office/drawing/2010/main" val="0"/>
                      </a:ext>
                    </a:extLst>
                  </a:blip>
                  <a:stretch>
                    <a:fillRect/>
                  </a:stretch>
                </pic:blipFill>
                <pic:spPr>
                  <a:xfrm>
                    <a:off x="0" y="0"/>
                    <a:ext cx="2362200" cy="60324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C6104"/>
    <w:multiLevelType w:val="hybridMultilevel"/>
    <w:tmpl w:val="3576772E"/>
    <w:lvl w:ilvl="0" w:tplc="2F7CEDC2">
      <w:start w:val="1"/>
      <w:numFmt w:val="bullet"/>
      <w:lvlText w:val="\"/>
      <w:lvlJc w:val="left"/>
      <w:pPr>
        <w:ind w:left="720" w:hanging="360"/>
      </w:pPr>
      <w:rPr>
        <w:rFonts w:hint="default" w:ascii="Nunito Sans ExtraBold" w:hAnsi="Nunito Sans ExtraBold"/>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7742EB3"/>
    <w:multiLevelType w:val="hybridMultilevel"/>
    <w:tmpl w:val="1DB293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EE1523"/>
    <w:multiLevelType w:val="hybridMultilevel"/>
    <w:tmpl w:val="ADAC54C8"/>
    <w:lvl w:ilvl="0" w:tplc="EAB6D8F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692370"/>
    <w:multiLevelType w:val="hybridMultilevel"/>
    <w:tmpl w:val="8ACAC944"/>
    <w:lvl w:ilvl="0" w:tplc="AFA00528">
      <w:start w:val="1"/>
      <w:numFmt w:val="bullet"/>
      <w:lvlText w:val="•"/>
      <w:lvlJc w:val="left"/>
      <w:pPr>
        <w:tabs>
          <w:tab w:val="num" w:pos="720"/>
        </w:tabs>
        <w:ind w:left="720" w:hanging="360"/>
      </w:pPr>
      <w:rPr>
        <w:rFonts w:hint="default" w:ascii="Arial" w:hAnsi="Arial"/>
      </w:rPr>
    </w:lvl>
    <w:lvl w:ilvl="1" w:tplc="36AE275E" w:tentative="1">
      <w:start w:val="1"/>
      <w:numFmt w:val="bullet"/>
      <w:lvlText w:val="•"/>
      <w:lvlJc w:val="left"/>
      <w:pPr>
        <w:tabs>
          <w:tab w:val="num" w:pos="1440"/>
        </w:tabs>
        <w:ind w:left="1440" w:hanging="360"/>
      </w:pPr>
      <w:rPr>
        <w:rFonts w:hint="default" w:ascii="Arial" w:hAnsi="Arial"/>
      </w:rPr>
    </w:lvl>
    <w:lvl w:ilvl="2" w:tplc="C3D4356A" w:tentative="1">
      <w:start w:val="1"/>
      <w:numFmt w:val="bullet"/>
      <w:lvlText w:val="•"/>
      <w:lvlJc w:val="left"/>
      <w:pPr>
        <w:tabs>
          <w:tab w:val="num" w:pos="2160"/>
        </w:tabs>
        <w:ind w:left="2160" w:hanging="360"/>
      </w:pPr>
      <w:rPr>
        <w:rFonts w:hint="default" w:ascii="Arial" w:hAnsi="Arial"/>
      </w:rPr>
    </w:lvl>
    <w:lvl w:ilvl="3" w:tplc="B39842B2" w:tentative="1">
      <w:start w:val="1"/>
      <w:numFmt w:val="bullet"/>
      <w:lvlText w:val="•"/>
      <w:lvlJc w:val="left"/>
      <w:pPr>
        <w:tabs>
          <w:tab w:val="num" w:pos="2880"/>
        </w:tabs>
        <w:ind w:left="2880" w:hanging="360"/>
      </w:pPr>
      <w:rPr>
        <w:rFonts w:hint="default" w:ascii="Arial" w:hAnsi="Arial"/>
      </w:rPr>
    </w:lvl>
    <w:lvl w:ilvl="4" w:tplc="254EA4DE" w:tentative="1">
      <w:start w:val="1"/>
      <w:numFmt w:val="bullet"/>
      <w:lvlText w:val="•"/>
      <w:lvlJc w:val="left"/>
      <w:pPr>
        <w:tabs>
          <w:tab w:val="num" w:pos="3600"/>
        </w:tabs>
        <w:ind w:left="3600" w:hanging="360"/>
      </w:pPr>
      <w:rPr>
        <w:rFonts w:hint="default" w:ascii="Arial" w:hAnsi="Arial"/>
      </w:rPr>
    </w:lvl>
    <w:lvl w:ilvl="5" w:tplc="822AF8E0" w:tentative="1">
      <w:start w:val="1"/>
      <w:numFmt w:val="bullet"/>
      <w:lvlText w:val="•"/>
      <w:lvlJc w:val="left"/>
      <w:pPr>
        <w:tabs>
          <w:tab w:val="num" w:pos="4320"/>
        </w:tabs>
        <w:ind w:left="4320" w:hanging="360"/>
      </w:pPr>
      <w:rPr>
        <w:rFonts w:hint="default" w:ascii="Arial" w:hAnsi="Arial"/>
      </w:rPr>
    </w:lvl>
    <w:lvl w:ilvl="6" w:tplc="470E4DA2" w:tentative="1">
      <w:start w:val="1"/>
      <w:numFmt w:val="bullet"/>
      <w:lvlText w:val="•"/>
      <w:lvlJc w:val="left"/>
      <w:pPr>
        <w:tabs>
          <w:tab w:val="num" w:pos="5040"/>
        </w:tabs>
        <w:ind w:left="5040" w:hanging="360"/>
      </w:pPr>
      <w:rPr>
        <w:rFonts w:hint="default" w:ascii="Arial" w:hAnsi="Arial"/>
      </w:rPr>
    </w:lvl>
    <w:lvl w:ilvl="7" w:tplc="D2C4468C" w:tentative="1">
      <w:start w:val="1"/>
      <w:numFmt w:val="bullet"/>
      <w:lvlText w:val="•"/>
      <w:lvlJc w:val="left"/>
      <w:pPr>
        <w:tabs>
          <w:tab w:val="num" w:pos="5760"/>
        </w:tabs>
        <w:ind w:left="5760" w:hanging="360"/>
      </w:pPr>
      <w:rPr>
        <w:rFonts w:hint="default" w:ascii="Arial" w:hAnsi="Arial"/>
      </w:rPr>
    </w:lvl>
    <w:lvl w:ilvl="8" w:tplc="CC4CF438" w:tentative="1">
      <w:start w:val="1"/>
      <w:numFmt w:val="bullet"/>
      <w:lvlText w:val="•"/>
      <w:lvlJc w:val="left"/>
      <w:pPr>
        <w:tabs>
          <w:tab w:val="num" w:pos="6480"/>
        </w:tabs>
        <w:ind w:left="6480" w:hanging="360"/>
      </w:pPr>
      <w:rPr>
        <w:rFonts w:hint="default" w:ascii="Arial" w:hAnsi="Arial"/>
      </w:rPr>
    </w:lvl>
  </w:abstractNum>
  <w:abstractNum w:abstractNumId="4" w15:restartNumberingAfterBreak="0">
    <w:nsid w:val="25880BFF"/>
    <w:multiLevelType w:val="hybridMultilevel"/>
    <w:tmpl w:val="47BC6A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9D46F48"/>
    <w:multiLevelType w:val="hybridMultilevel"/>
    <w:tmpl w:val="550876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A634F55"/>
    <w:multiLevelType w:val="hybridMultilevel"/>
    <w:tmpl w:val="DD300A94"/>
    <w:lvl w:ilvl="0" w:tplc="FE328D98">
      <w:start w:val="1"/>
      <w:numFmt w:val="decimal"/>
      <w:lvlText w:val="%1."/>
      <w:lvlJc w:val="left"/>
      <w:pPr>
        <w:ind w:left="360" w:hanging="360"/>
      </w:pPr>
      <w:rPr>
        <w:rFonts w:hint="default"/>
        <w:b/>
        <w:bCs w:val="0"/>
      </w:rPr>
    </w:lvl>
    <w:lvl w:ilvl="1" w:tplc="08090019">
      <w:start w:val="1"/>
      <w:numFmt w:val="lowerLetter"/>
      <w:lvlText w:val="%2."/>
      <w:lvlJc w:val="left"/>
      <w:pPr>
        <w:ind w:left="1298" w:hanging="360"/>
      </w:pPr>
    </w:lvl>
    <w:lvl w:ilvl="2" w:tplc="0809001B" w:tentative="1">
      <w:start w:val="1"/>
      <w:numFmt w:val="lowerRoman"/>
      <w:lvlText w:val="%3."/>
      <w:lvlJc w:val="right"/>
      <w:pPr>
        <w:ind w:left="2018" w:hanging="180"/>
      </w:pPr>
    </w:lvl>
    <w:lvl w:ilvl="3" w:tplc="0809000F" w:tentative="1">
      <w:start w:val="1"/>
      <w:numFmt w:val="decimal"/>
      <w:lvlText w:val="%4."/>
      <w:lvlJc w:val="left"/>
      <w:pPr>
        <w:ind w:left="2738" w:hanging="360"/>
      </w:pPr>
    </w:lvl>
    <w:lvl w:ilvl="4" w:tplc="08090019" w:tentative="1">
      <w:start w:val="1"/>
      <w:numFmt w:val="lowerLetter"/>
      <w:lvlText w:val="%5."/>
      <w:lvlJc w:val="left"/>
      <w:pPr>
        <w:ind w:left="3458" w:hanging="360"/>
      </w:pPr>
    </w:lvl>
    <w:lvl w:ilvl="5" w:tplc="0809001B" w:tentative="1">
      <w:start w:val="1"/>
      <w:numFmt w:val="lowerRoman"/>
      <w:lvlText w:val="%6."/>
      <w:lvlJc w:val="right"/>
      <w:pPr>
        <w:ind w:left="4178" w:hanging="180"/>
      </w:pPr>
    </w:lvl>
    <w:lvl w:ilvl="6" w:tplc="0809000F" w:tentative="1">
      <w:start w:val="1"/>
      <w:numFmt w:val="decimal"/>
      <w:lvlText w:val="%7."/>
      <w:lvlJc w:val="left"/>
      <w:pPr>
        <w:ind w:left="4898" w:hanging="360"/>
      </w:pPr>
    </w:lvl>
    <w:lvl w:ilvl="7" w:tplc="08090019" w:tentative="1">
      <w:start w:val="1"/>
      <w:numFmt w:val="lowerLetter"/>
      <w:lvlText w:val="%8."/>
      <w:lvlJc w:val="left"/>
      <w:pPr>
        <w:ind w:left="5618" w:hanging="360"/>
      </w:pPr>
    </w:lvl>
    <w:lvl w:ilvl="8" w:tplc="0809001B" w:tentative="1">
      <w:start w:val="1"/>
      <w:numFmt w:val="lowerRoman"/>
      <w:lvlText w:val="%9."/>
      <w:lvlJc w:val="right"/>
      <w:pPr>
        <w:ind w:left="6338" w:hanging="180"/>
      </w:pPr>
    </w:lvl>
  </w:abstractNum>
  <w:abstractNum w:abstractNumId="7" w15:restartNumberingAfterBreak="0">
    <w:nsid w:val="2B3E2C30"/>
    <w:multiLevelType w:val="hybridMultilevel"/>
    <w:tmpl w:val="29A85F84"/>
    <w:lvl w:ilvl="0" w:tplc="827081DA">
      <w:start w:val="1"/>
      <w:numFmt w:val="bullet"/>
      <w:lvlText w:val="\"/>
      <w:lvlJc w:val="left"/>
      <w:pPr>
        <w:ind w:left="720" w:hanging="360"/>
      </w:pPr>
      <w:rPr>
        <w:rFonts w:hint="default" w:ascii="Nunito Sans ExtraBold" w:hAnsi="Nunito Sans ExtraBold"/>
        <w:color w:val="32D1CC"/>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8" w15:restartNumberingAfterBreak="0">
    <w:nsid w:val="2D346EA4"/>
    <w:multiLevelType w:val="hybridMultilevel"/>
    <w:tmpl w:val="38F478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7B902E6"/>
    <w:multiLevelType w:val="hybridMultilevel"/>
    <w:tmpl w:val="735284D6"/>
    <w:lvl w:ilvl="0" w:tplc="3E3AAD22">
      <w:start w:val="2"/>
      <w:numFmt w:val="bullet"/>
      <w:lvlText w:val="-"/>
      <w:lvlJc w:val="left"/>
      <w:pPr>
        <w:ind w:left="720" w:hanging="360"/>
      </w:pPr>
      <w:rPr>
        <w:rFonts w:hint="default" w:ascii="Nunito Sans" w:hAnsi="Nunito Sans"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3A8420C3"/>
    <w:multiLevelType w:val="hybridMultilevel"/>
    <w:tmpl w:val="7DE096CA"/>
    <w:lvl w:ilvl="0" w:tplc="69C88226">
      <w:start w:val="26"/>
      <w:numFmt w:val="bullet"/>
      <w:lvlText w:val="-"/>
      <w:lvlJc w:val="left"/>
      <w:pPr>
        <w:ind w:left="720" w:hanging="360"/>
      </w:pPr>
      <w:rPr>
        <w:rFonts w:hint="default" w:ascii="Nunito Sans" w:hAnsi="Nunito Sans"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B0F7967"/>
    <w:multiLevelType w:val="hybridMultilevel"/>
    <w:tmpl w:val="C2301C96"/>
    <w:lvl w:ilvl="0" w:tplc="C0448B76">
      <w:start w:val="5"/>
      <w:numFmt w:val="bullet"/>
      <w:lvlText w:val="-"/>
      <w:lvlJc w:val="left"/>
      <w:pPr>
        <w:ind w:left="720" w:hanging="360"/>
      </w:pPr>
      <w:rPr>
        <w:rFonts w:hint="default" w:ascii="Nunito Sans" w:hAnsi="Nunito Sans"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3D261EE4"/>
    <w:multiLevelType w:val="hybridMultilevel"/>
    <w:tmpl w:val="3340AB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D435DC"/>
    <w:multiLevelType w:val="hybridMultilevel"/>
    <w:tmpl w:val="0EFC4748"/>
    <w:lvl w:ilvl="0" w:tplc="00D41598">
      <w:start w:val="1"/>
      <w:numFmt w:val="bullet"/>
      <w:lvlText w:val="\"/>
      <w:lvlJc w:val="left"/>
      <w:pPr>
        <w:ind w:left="360" w:hanging="360"/>
      </w:pPr>
      <w:rPr>
        <w:rFonts w:hint="default" w:ascii="Nunito Sans ExtraBold" w:hAnsi="Nunito Sans ExtraBold"/>
        <w:color w:val="32D1CC"/>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42F14919"/>
    <w:multiLevelType w:val="hybridMultilevel"/>
    <w:tmpl w:val="07522E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CD64F9"/>
    <w:multiLevelType w:val="hybridMultilevel"/>
    <w:tmpl w:val="5B36808C"/>
    <w:lvl w:ilvl="0" w:tplc="6CC687FC">
      <w:start w:val="1"/>
      <w:numFmt w:val="bullet"/>
      <w:lvlText w:val="-"/>
      <w:lvlJc w:val="left"/>
      <w:pPr>
        <w:ind w:left="720" w:hanging="360"/>
      </w:pPr>
      <w:rPr>
        <w:rFonts w:hint="default" w:ascii="Aptos" w:hAnsi="Aptos" w:eastAsiaTheme="minorHAnsi" w:cstheme="minorBidi"/>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8425B28"/>
    <w:multiLevelType w:val="hybridMultilevel"/>
    <w:tmpl w:val="651428D6"/>
    <w:lvl w:ilvl="0" w:tplc="F5E890BE">
      <w:start w:val="1"/>
      <w:numFmt w:val="bullet"/>
      <w:lvlText w:val="-"/>
      <w:lvlJc w:val="left"/>
      <w:pPr>
        <w:ind w:left="720" w:hanging="360"/>
      </w:pPr>
      <w:rPr>
        <w:rFonts w:hint="default" w:ascii="Aptos" w:hAnsi="Aptos"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96F6F04"/>
    <w:multiLevelType w:val="hybridMultilevel"/>
    <w:tmpl w:val="3C94724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C4B2601"/>
    <w:multiLevelType w:val="hybridMultilevel"/>
    <w:tmpl w:val="59AC9B00"/>
    <w:lvl w:ilvl="0" w:tplc="1AE6627A">
      <w:start w:val="1"/>
      <w:numFmt w:val="bullet"/>
      <w:lvlText w:val="-"/>
      <w:lvlJc w:val="left"/>
      <w:pPr>
        <w:ind w:left="720" w:hanging="360"/>
      </w:pPr>
      <w:rPr>
        <w:rFonts w:hint="default" w:ascii="Nunito Sans" w:hAnsi="Nunito Sans"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5629368E"/>
    <w:multiLevelType w:val="hybridMultilevel"/>
    <w:tmpl w:val="07522E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6B77ECA"/>
    <w:multiLevelType w:val="hybridMultilevel"/>
    <w:tmpl w:val="D62CFAC2"/>
    <w:lvl w:ilvl="0" w:tplc="827081DA">
      <w:start w:val="1"/>
      <w:numFmt w:val="bullet"/>
      <w:lvlText w:val="\"/>
      <w:lvlJc w:val="left"/>
      <w:pPr>
        <w:ind w:left="720" w:hanging="360"/>
      </w:pPr>
      <w:rPr>
        <w:rFonts w:hint="default" w:ascii="Nunito Sans ExtraBold" w:hAnsi="Nunito Sans ExtraBold"/>
        <w:color w:val="32D1CC"/>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58FA3719"/>
    <w:multiLevelType w:val="hybridMultilevel"/>
    <w:tmpl w:val="1A9C58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0795393"/>
    <w:multiLevelType w:val="hybridMultilevel"/>
    <w:tmpl w:val="EB4677E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62790B8D"/>
    <w:multiLevelType w:val="hybridMultilevel"/>
    <w:tmpl w:val="89A2B0D6"/>
    <w:lvl w:ilvl="0" w:tplc="98A6889A">
      <w:start w:val="1"/>
      <w:numFmt w:val="bullet"/>
      <w:lvlText w:val="•"/>
      <w:lvlJc w:val="left"/>
      <w:pPr>
        <w:tabs>
          <w:tab w:val="num" w:pos="720"/>
        </w:tabs>
        <w:ind w:left="720" w:hanging="360"/>
      </w:pPr>
      <w:rPr>
        <w:rFonts w:hint="default" w:ascii="Arial" w:hAnsi="Arial"/>
      </w:rPr>
    </w:lvl>
    <w:lvl w:ilvl="1" w:tplc="FE6E4AF2" w:tentative="1">
      <w:start w:val="1"/>
      <w:numFmt w:val="bullet"/>
      <w:lvlText w:val="•"/>
      <w:lvlJc w:val="left"/>
      <w:pPr>
        <w:tabs>
          <w:tab w:val="num" w:pos="1440"/>
        </w:tabs>
        <w:ind w:left="1440" w:hanging="360"/>
      </w:pPr>
      <w:rPr>
        <w:rFonts w:hint="default" w:ascii="Arial" w:hAnsi="Arial"/>
      </w:rPr>
    </w:lvl>
    <w:lvl w:ilvl="2" w:tplc="A44A1CA4" w:tentative="1">
      <w:start w:val="1"/>
      <w:numFmt w:val="bullet"/>
      <w:lvlText w:val="•"/>
      <w:lvlJc w:val="left"/>
      <w:pPr>
        <w:tabs>
          <w:tab w:val="num" w:pos="2160"/>
        </w:tabs>
        <w:ind w:left="2160" w:hanging="360"/>
      </w:pPr>
      <w:rPr>
        <w:rFonts w:hint="default" w:ascii="Arial" w:hAnsi="Arial"/>
      </w:rPr>
    </w:lvl>
    <w:lvl w:ilvl="3" w:tplc="4928EC3E" w:tentative="1">
      <w:start w:val="1"/>
      <w:numFmt w:val="bullet"/>
      <w:lvlText w:val="•"/>
      <w:lvlJc w:val="left"/>
      <w:pPr>
        <w:tabs>
          <w:tab w:val="num" w:pos="2880"/>
        </w:tabs>
        <w:ind w:left="2880" w:hanging="360"/>
      </w:pPr>
      <w:rPr>
        <w:rFonts w:hint="default" w:ascii="Arial" w:hAnsi="Arial"/>
      </w:rPr>
    </w:lvl>
    <w:lvl w:ilvl="4" w:tplc="869A5DC6" w:tentative="1">
      <w:start w:val="1"/>
      <w:numFmt w:val="bullet"/>
      <w:lvlText w:val="•"/>
      <w:lvlJc w:val="left"/>
      <w:pPr>
        <w:tabs>
          <w:tab w:val="num" w:pos="3600"/>
        </w:tabs>
        <w:ind w:left="3600" w:hanging="360"/>
      </w:pPr>
      <w:rPr>
        <w:rFonts w:hint="default" w:ascii="Arial" w:hAnsi="Arial"/>
      </w:rPr>
    </w:lvl>
    <w:lvl w:ilvl="5" w:tplc="C7CC9BD0" w:tentative="1">
      <w:start w:val="1"/>
      <w:numFmt w:val="bullet"/>
      <w:lvlText w:val="•"/>
      <w:lvlJc w:val="left"/>
      <w:pPr>
        <w:tabs>
          <w:tab w:val="num" w:pos="4320"/>
        </w:tabs>
        <w:ind w:left="4320" w:hanging="360"/>
      </w:pPr>
      <w:rPr>
        <w:rFonts w:hint="default" w:ascii="Arial" w:hAnsi="Arial"/>
      </w:rPr>
    </w:lvl>
    <w:lvl w:ilvl="6" w:tplc="013A6C40" w:tentative="1">
      <w:start w:val="1"/>
      <w:numFmt w:val="bullet"/>
      <w:lvlText w:val="•"/>
      <w:lvlJc w:val="left"/>
      <w:pPr>
        <w:tabs>
          <w:tab w:val="num" w:pos="5040"/>
        </w:tabs>
        <w:ind w:left="5040" w:hanging="360"/>
      </w:pPr>
      <w:rPr>
        <w:rFonts w:hint="default" w:ascii="Arial" w:hAnsi="Arial"/>
      </w:rPr>
    </w:lvl>
    <w:lvl w:ilvl="7" w:tplc="391C51A2" w:tentative="1">
      <w:start w:val="1"/>
      <w:numFmt w:val="bullet"/>
      <w:lvlText w:val="•"/>
      <w:lvlJc w:val="left"/>
      <w:pPr>
        <w:tabs>
          <w:tab w:val="num" w:pos="5760"/>
        </w:tabs>
        <w:ind w:left="5760" w:hanging="360"/>
      </w:pPr>
      <w:rPr>
        <w:rFonts w:hint="default" w:ascii="Arial" w:hAnsi="Arial"/>
      </w:rPr>
    </w:lvl>
    <w:lvl w:ilvl="8" w:tplc="17A0DED2" w:tentative="1">
      <w:start w:val="1"/>
      <w:numFmt w:val="bullet"/>
      <w:lvlText w:val="•"/>
      <w:lvlJc w:val="left"/>
      <w:pPr>
        <w:tabs>
          <w:tab w:val="num" w:pos="6480"/>
        </w:tabs>
        <w:ind w:left="6480" w:hanging="360"/>
      </w:pPr>
      <w:rPr>
        <w:rFonts w:hint="default" w:ascii="Arial" w:hAnsi="Arial"/>
      </w:rPr>
    </w:lvl>
  </w:abstractNum>
  <w:abstractNum w:abstractNumId="24" w15:restartNumberingAfterBreak="0">
    <w:nsid w:val="660467D6"/>
    <w:multiLevelType w:val="hybridMultilevel"/>
    <w:tmpl w:val="091025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C4D0B28"/>
    <w:multiLevelType w:val="hybridMultilevel"/>
    <w:tmpl w:val="5304168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02872BC"/>
    <w:multiLevelType w:val="hybridMultilevel"/>
    <w:tmpl w:val="DDC443A6"/>
    <w:lvl w:ilvl="0" w:tplc="E738CE66">
      <w:start w:val="1"/>
      <w:numFmt w:val="decimal"/>
      <w:lvlText w:val="%1."/>
      <w:lvlJc w:val="left"/>
      <w:pPr>
        <w:ind w:left="426" w:hanging="360"/>
      </w:pPr>
      <w:rPr>
        <w:rFonts w:hint="default"/>
      </w:rPr>
    </w:lvl>
    <w:lvl w:ilvl="1" w:tplc="08090019" w:tentative="1">
      <w:start w:val="1"/>
      <w:numFmt w:val="lowerLetter"/>
      <w:lvlText w:val="%2."/>
      <w:lvlJc w:val="left"/>
      <w:pPr>
        <w:ind w:left="1146" w:hanging="360"/>
      </w:pPr>
    </w:lvl>
    <w:lvl w:ilvl="2" w:tplc="0809001B" w:tentative="1">
      <w:start w:val="1"/>
      <w:numFmt w:val="lowerRoman"/>
      <w:lvlText w:val="%3."/>
      <w:lvlJc w:val="right"/>
      <w:pPr>
        <w:ind w:left="1866" w:hanging="180"/>
      </w:pPr>
    </w:lvl>
    <w:lvl w:ilvl="3" w:tplc="0809000F" w:tentative="1">
      <w:start w:val="1"/>
      <w:numFmt w:val="decimal"/>
      <w:lvlText w:val="%4."/>
      <w:lvlJc w:val="left"/>
      <w:pPr>
        <w:ind w:left="2586" w:hanging="360"/>
      </w:pPr>
    </w:lvl>
    <w:lvl w:ilvl="4" w:tplc="08090019" w:tentative="1">
      <w:start w:val="1"/>
      <w:numFmt w:val="lowerLetter"/>
      <w:lvlText w:val="%5."/>
      <w:lvlJc w:val="left"/>
      <w:pPr>
        <w:ind w:left="3306" w:hanging="360"/>
      </w:pPr>
    </w:lvl>
    <w:lvl w:ilvl="5" w:tplc="0809001B" w:tentative="1">
      <w:start w:val="1"/>
      <w:numFmt w:val="lowerRoman"/>
      <w:lvlText w:val="%6."/>
      <w:lvlJc w:val="right"/>
      <w:pPr>
        <w:ind w:left="4026" w:hanging="180"/>
      </w:pPr>
    </w:lvl>
    <w:lvl w:ilvl="6" w:tplc="0809000F" w:tentative="1">
      <w:start w:val="1"/>
      <w:numFmt w:val="decimal"/>
      <w:lvlText w:val="%7."/>
      <w:lvlJc w:val="left"/>
      <w:pPr>
        <w:ind w:left="4746" w:hanging="360"/>
      </w:pPr>
    </w:lvl>
    <w:lvl w:ilvl="7" w:tplc="08090019" w:tentative="1">
      <w:start w:val="1"/>
      <w:numFmt w:val="lowerLetter"/>
      <w:lvlText w:val="%8."/>
      <w:lvlJc w:val="left"/>
      <w:pPr>
        <w:ind w:left="5466" w:hanging="360"/>
      </w:pPr>
    </w:lvl>
    <w:lvl w:ilvl="8" w:tplc="0809001B" w:tentative="1">
      <w:start w:val="1"/>
      <w:numFmt w:val="lowerRoman"/>
      <w:lvlText w:val="%9."/>
      <w:lvlJc w:val="right"/>
      <w:pPr>
        <w:ind w:left="6186" w:hanging="180"/>
      </w:pPr>
    </w:lvl>
  </w:abstractNum>
  <w:abstractNum w:abstractNumId="27" w15:restartNumberingAfterBreak="0">
    <w:nsid w:val="7B751AFA"/>
    <w:multiLevelType w:val="hybridMultilevel"/>
    <w:tmpl w:val="BBB6C3EE"/>
    <w:lvl w:ilvl="0" w:tplc="31A26284">
      <w:start w:val="5"/>
      <w:numFmt w:val="bullet"/>
      <w:lvlText w:val="-"/>
      <w:lvlJc w:val="left"/>
      <w:pPr>
        <w:ind w:left="720" w:hanging="360"/>
      </w:pPr>
      <w:rPr>
        <w:rFonts w:hint="default" w:ascii="Nunito Sans" w:hAnsi="Nunito Sans"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7CAD4CFC"/>
    <w:multiLevelType w:val="hybridMultilevel"/>
    <w:tmpl w:val="25C697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CCB4E56"/>
    <w:multiLevelType w:val="hybridMultilevel"/>
    <w:tmpl w:val="2E5CFD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54005749">
    <w:abstractNumId w:val="22"/>
  </w:num>
  <w:num w:numId="2" w16cid:durableId="1442719831">
    <w:abstractNumId w:val="20"/>
  </w:num>
  <w:num w:numId="3" w16cid:durableId="1951164336">
    <w:abstractNumId w:val="0"/>
  </w:num>
  <w:num w:numId="4" w16cid:durableId="512842658">
    <w:abstractNumId w:val="4"/>
  </w:num>
  <w:num w:numId="5" w16cid:durableId="803234840">
    <w:abstractNumId w:val="6"/>
  </w:num>
  <w:num w:numId="6" w16cid:durableId="1502698087">
    <w:abstractNumId w:val="3"/>
  </w:num>
  <w:num w:numId="7" w16cid:durableId="409891770">
    <w:abstractNumId w:val="23"/>
  </w:num>
  <w:num w:numId="8" w16cid:durableId="997655212">
    <w:abstractNumId w:val="13"/>
  </w:num>
  <w:num w:numId="9" w16cid:durableId="1471744917">
    <w:abstractNumId w:val="2"/>
  </w:num>
  <w:num w:numId="10" w16cid:durableId="239560257">
    <w:abstractNumId w:val="7"/>
  </w:num>
  <w:num w:numId="11" w16cid:durableId="1554198828">
    <w:abstractNumId w:val="26"/>
  </w:num>
  <w:num w:numId="12" w16cid:durableId="1953777645">
    <w:abstractNumId w:val="12"/>
  </w:num>
  <w:num w:numId="13" w16cid:durableId="744494555">
    <w:abstractNumId w:val="9"/>
  </w:num>
  <w:num w:numId="14" w16cid:durableId="206989300">
    <w:abstractNumId w:val="15"/>
  </w:num>
  <w:num w:numId="15" w16cid:durableId="550387776">
    <w:abstractNumId w:val="5"/>
  </w:num>
  <w:num w:numId="16" w16cid:durableId="622469099">
    <w:abstractNumId w:val="14"/>
  </w:num>
  <w:num w:numId="17" w16cid:durableId="885800039">
    <w:abstractNumId w:val="18"/>
  </w:num>
  <w:num w:numId="18" w16cid:durableId="1195386732">
    <w:abstractNumId w:val="24"/>
  </w:num>
  <w:num w:numId="19" w16cid:durableId="2002344184">
    <w:abstractNumId w:val="16"/>
  </w:num>
  <w:num w:numId="20" w16cid:durableId="26375586">
    <w:abstractNumId w:val="8"/>
  </w:num>
  <w:num w:numId="21" w16cid:durableId="1003314409">
    <w:abstractNumId w:val="28"/>
  </w:num>
  <w:num w:numId="22" w16cid:durableId="790438969">
    <w:abstractNumId w:val="19"/>
  </w:num>
  <w:num w:numId="23" w16cid:durableId="517692379">
    <w:abstractNumId w:val="10"/>
  </w:num>
  <w:num w:numId="24" w16cid:durableId="1465997788">
    <w:abstractNumId w:val="27"/>
  </w:num>
  <w:num w:numId="25" w16cid:durableId="1601915330">
    <w:abstractNumId w:val="11"/>
  </w:num>
  <w:num w:numId="26" w16cid:durableId="2061634683">
    <w:abstractNumId w:val="21"/>
  </w:num>
  <w:num w:numId="27" w16cid:durableId="929653456">
    <w:abstractNumId w:val="1"/>
  </w:num>
  <w:num w:numId="28" w16cid:durableId="179661511">
    <w:abstractNumId w:val="17"/>
  </w:num>
  <w:num w:numId="29" w16cid:durableId="586621463">
    <w:abstractNumId w:val="29"/>
  </w:num>
  <w:num w:numId="30" w16cid:durableId="247929351">
    <w:abstractNumId w:val="2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70"/>
  <w:attachedTemplate r:id="rId1"/>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F90"/>
    <w:rsid w:val="00003869"/>
    <w:rsid w:val="0000646E"/>
    <w:rsid w:val="000111AD"/>
    <w:rsid w:val="00021B35"/>
    <w:rsid w:val="000502EE"/>
    <w:rsid w:val="00074A67"/>
    <w:rsid w:val="0007765B"/>
    <w:rsid w:val="00091332"/>
    <w:rsid w:val="00093802"/>
    <w:rsid w:val="000A01EB"/>
    <w:rsid w:val="000A1B96"/>
    <w:rsid w:val="000B1F3C"/>
    <w:rsid w:val="000C0FC5"/>
    <w:rsid w:val="000E199A"/>
    <w:rsid w:val="000E4D01"/>
    <w:rsid w:val="0010221B"/>
    <w:rsid w:val="0010289C"/>
    <w:rsid w:val="001229FA"/>
    <w:rsid w:val="00130B52"/>
    <w:rsid w:val="00145A8F"/>
    <w:rsid w:val="00151B3E"/>
    <w:rsid w:val="00152E40"/>
    <w:rsid w:val="00176747"/>
    <w:rsid w:val="001F2C20"/>
    <w:rsid w:val="0020557E"/>
    <w:rsid w:val="0022012E"/>
    <w:rsid w:val="00223A6D"/>
    <w:rsid w:val="00231B87"/>
    <w:rsid w:val="002323F6"/>
    <w:rsid w:val="00250985"/>
    <w:rsid w:val="00257AD0"/>
    <w:rsid w:val="002932A4"/>
    <w:rsid w:val="002B00E0"/>
    <w:rsid w:val="002B3B96"/>
    <w:rsid w:val="002B791A"/>
    <w:rsid w:val="002E2A68"/>
    <w:rsid w:val="002F55A5"/>
    <w:rsid w:val="00301A38"/>
    <w:rsid w:val="0030309E"/>
    <w:rsid w:val="0030357B"/>
    <w:rsid w:val="00325578"/>
    <w:rsid w:val="003649F4"/>
    <w:rsid w:val="00364F2E"/>
    <w:rsid w:val="00366313"/>
    <w:rsid w:val="00371ABE"/>
    <w:rsid w:val="003751AE"/>
    <w:rsid w:val="003814BD"/>
    <w:rsid w:val="00384C2B"/>
    <w:rsid w:val="00391B82"/>
    <w:rsid w:val="003A6539"/>
    <w:rsid w:val="003B2179"/>
    <w:rsid w:val="003B6B00"/>
    <w:rsid w:val="003D03B7"/>
    <w:rsid w:val="003D6F77"/>
    <w:rsid w:val="003E3B95"/>
    <w:rsid w:val="003E67B8"/>
    <w:rsid w:val="003F17F8"/>
    <w:rsid w:val="00400BE4"/>
    <w:rsid w:val="00400ECB"/>
    <w:rsid w:val="00401DF3"/>
    <w:rsid w:val="0042589E"/>
    <w:rsid w:val="00434996"/>
    <w:rsid w:val="00450B43"/>
    <w:rsid w:val="00452E79"/>
    <w:rsid w:val="00462617"/>
    <w:rsid w:val="00467FAF"/>
    <w:rsid w:val="00481F03"/>
    <w:rsid w:val="004831DC"/>
    <w:rsid w:val="00496245"/>
    <w:rsid w:val="00496AF6"/>
    <w:rsid w:val="004C0858"/>
    <w:rsid w:val="004C4EAA"/>
    <w:rsid w:val="004D217D"/>
    <w:rsid w:val="0050171B"/>
    <w:rsid w:val="00503136"/>
    <w:rsid w:val="00515AF3"/>
    <w:rsid w:val="00516F84"/>
    <w:rsid w:val="00566D8D"/>
    <w:rsid w:val="00584A50"/>
    <w:rsid w:val="00585B69"/>
    <w:rsid w:val="005975B6"/>
    <w:rsid w:val="005A11BC"/>
    <w:rsid w:val="005A3F20"/>
    <w:rsid w:val="005A6A02"/>
    <w:rsid w:val="005B1C55"/>
    <w:rsid w:val="005B2EE8"/>
    <w:rsid w:val="005B333E"/>
    <w:rsid w:val="005C11C3"/>
    <w:rsid w:val="005C5E7C"/>
    <w:rsid w:val="005C7FBF"/>
    <w:rsid w:val="005D6BDC"/>
    <w:rsid w:val="005E2693"/>
    <w:rsid w:val="006075E8"/>
    <w:rsid w:val="00615163"/>
    <w:rsid w:val="00647DE4"/>
    <w:rsid w:val="00672F81"/>
    <w:rsid w:val="00680943"/>
    <w:rsid w:val="006826E9"/>
    <w:rsid w:val="0068502F"/>
    <w:rsid w:val="006930E1"/>
    <w:rsid w:val="006A1F90"/>
    <w:rsid w:val="006A37E1"/>
    <w:rsid w:val="006C5705"/>
    <w:rsid w:val="006C5B78"/>
    <w:rsid w:val="006D18B5"/>
    <w:rsid w:val="006D6591"/>
    <w:rsid w:val="006D6711"/>
    <w:rsid w:val="006E5E3A"/>
    <w:rsid w:val="006E60BC"/>
    <w:rsid w:val="006F2C9F"/>
    <w:rsid w:val="007168DD"/>
    <w:rsid w:val="007A6D60"/>
    <w:rsid w:val="007B2086"/>
    <w:rsid w:val="007B2EEE"/>
    <w:rsid w:val="007B7217"/>
    <w:rsid w:val="007C0C58"/>
    <w:rsid w:val="007C5FFE"/>
    <w:rsid w:val="007D501E"/>
    <w:rsid w:val="007D69AC"/>
    <w:rsid w:val="007F2B52"/>
    <w:rsid w:val="007F4A33"/>
    <w:rsid w:val="007F6D32"/>
    <w:rsid w:val="007F7B53"/>
    <w:rsid w:val="008109E5"/>
    <w:rsid w:val="008320CA"/>
    <w:rsid w:val="008567CC"/>
    <w:rsid w:val="00876033"/>
    <w:rsid w:val="008801FF"/>
    <w:rsid w:val="00887416"/>
    <w:rsid w:val="008B0827"/>
    <w:rsid w:val="008C1740"/>
    <w:rsid w:val="00905372"/>
    <w:rsid w:val="0091235A"/>
    <w:rsid w:val="0091247B"/>
    <w:rsid w:val="0091349C"/>
    <w:rsid w:val="00913611"/>
    <w:rsid w:val="00944E05"/>
    <w:rsid w:val="009570AC"/>
    <w:rsid w:val="009A1682"/>
    <w:rsid w:val="009C074E"/>
    <w:rsid w:val="009C430A"/>
    <w:rsid w:val="009D089F"/>
    <w:rsid w:val="009E57DE"/>
    <w:rsid w:val="009E6BBF"/>
    <w:rsid w:val="00A04FF3"/>
    <w:rsid w:val="00A12368"/>
    <w:rsid w:val="00A569C2"/>
    <w:rsid w:val="00A6280B"/>
    <w:rsid w:val="00A673A3"/>
    <w:rsid w:val="00A7092A"/>
    <w:rsid w:val="00A827F4"/>
    <w:rsid w:val="00A970D7"/>
    <w:rsid w:val="00AB44FB"/>
    <w:rsid w:val="00AD113B"/>
    <w:rsid w:val="00AD2B9A"/>
    <w:rsid w:val="00AD31C8"/>
    <w:rsid w:val="00AE20A9"/>
    <w:rsid w:val="00AE7F10"/>
    <w:rsid w:val="00AF11AD"/>
    <w:rsid w:val="00AF14FE"/>
    <w:rsid w:val="00B02E5B"/>
    <w:rsid w:val="00B06972"/>
    <w:rsid w:val="00B233D0"/>
    <w:rsid w:val="00B35379"/>
    <w:rsid w:val="00B41091"/>
    <w:rsid w:val="00B63B36"/>
    <w:rsid w:val="00B6616A"/>
    <w:rsid w:val="00B87A83"/>
    <w:rsid w:val="00BA2B01"/>
    <w:rsid w:val="00BB4999"/>
    <w:rsid w:val="00BD131E"/>
    <w:rsid w:val="00BF7855"/>
    <w:rsid w:val="00C0008B"/>
    <w:rsid w:val="00C6140B"/>
    <w:rsid w:val="00C8005A"/>
    <w:rsid w:val="00C9342E"/>
    <w:rsid w:val="00CA0863"/>
    <w:rsid w:val="00CA1A2F"/>
    <w:rsid w:val="00CB7A9B"/>
    <w:rsid w:val="00CC62D1"/>
    <w:rsid w:val="00CD0B2E"/>
    <w:rsid w:val="00CE47E1"/>
    <w:rsid w:val="00CE5EDA"/>
    <w:rsid w:val="00D0776B"/>
    <w:rsid w:val="00D1681A"/>
    <w:rsid w:val="00D42373"/>
    <w:rsid w:val="00D52896"/>
    <w:rsid w:val="00D81BBE"/>
    <w:rsid w:val="00D936A5"/>
    <w:rsid w:val="00DB1656"/>
    <w:rsid w:val="00DB6842"/>
    <w:rsid w:val="00E05DFF"/>
    <w:rsid w:val="00E34F74"/>
    <w:rsid w:val="00E369A0"/>
    <w:rsid w:val="00E47AD1"/>
    <w:rsid w:val="00E63FC0"/>
    <w:rsid w:val="00E9300A"/>
    <w:rsid w:val="00EB16CC"/>
    <w:rsid w:val="00EB1C10"/>
    <w:rsid w:val="00EB218C"/>
    <w:rsid w:val="00ED7A70"/>
    <w:rsid w:val="00EF676F"/>
    <w:rsid w:val="00EF7843"/>
    <w:rsid w:val="00F04612"/>
    <w:rsid w:val="00F0734C"/>
    <w:rsid w:val="00F12AD3"/>
    <w:rsid w:val="00F13FBD"/>
    <w:rsid w:val="00F22074"/>
    <w:rsid w:val="00F402B4"/>
    <w:rsid w:val="00F65D4C"/>
    <w:rsid w:val="00F76408"/>
    <w:rsid w:val="00F869ED"/>
    <w:rsid w:val="00FA11D6"/>
    <w:rsid w:val="00FA3997"/>
    <w:rsid w:val="00FB3848"/>
    <w:rsid w:val="00FC130D"/>
    <w:rsid w:val="00FD674C"/>
    <w:rsid w:val="04389D03"/>
    <w:rsid w:val="0530F056"/>
    <w:rsid w:val="0561A34F"/>
    <w:rsid w:val="0A804DD8"/>
    <w:rsid w:val="0D2C300D"/>
    <w:rsid w:val="12EFD9E4"/>
    <w:rsid w:val="1870970E"/>
    <w:rsid w:val="1B22503F"/>
    <w:rsid w:val="1C2CD96A"/>
    <w:rsid w:val="23100898"/>
    <w:rsid w:val="2358791E"/>
    <w:rsid w:val="2772F1C1"/>
    <w:rsid w:val="27B0550A"/>
    <w:rsid w:val="27F38317"/>
    <w:rsid w:val="2997C101"/>
    <w:rsid w:val="2C4DCE41"/>
    <w:rsid w:val="2D5638C5"/>
    <w:rsid w:val="33E59141"/>
    <w:rsid w:val="3A23E49A"/>
    <w:rsid w:val="3CB4C1C0"/>
    <w:rsid w:val="43957E5C"/>
    <w:rsid w:val="43E5742F"/>
    <w:rsid w:val="47569EAA"/>
    <w:rsid w:val="4A67E9A3"/>
    <w:rsid w:val="4B60A445"/>
    <w:rsid w:val="556EEFA1"/>
    <w:rsid w:val="560328AB"/>
    <w:rsid w:val="5A81FF1C"/>
    <w:rsid w:val="5F954073"/>
    <w:rsid w:val="64A60711"/>
    <w:rsid w:val="6DEA4175"/>
    <w:rsid w:val="6F9F49C8"/>
    <w:rsid w:val="6FC70DD1"/>
    <w:rsid w:val="70519824"/>
    <w:rsid w:val="7AA6FA5E"/>
    <w:rsid w:val="7E51118E"/>
    <w:rsid w:val="7EBFBE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F4EFA"/>
  <w15:chartTrackingRefBased/>
  <w15:docId w15:val="{6ABA045E-CD33-4164-BAF4-CB806A665EB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Nunito Sans" w:hAnsi="Nunito Sans"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lsdException w:name="heading 4" w:uiPriority="9" w:semiHidden="1" w:unhideWhenUsed="1"/>
    <w:lsdException w:name="heading 5" w:uiPriority="9" w:semiHidden="1" w:unhideWhenUsed="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12368"/>
  </w:style>
  <w:style w:type="paragraph" w:styleId="Heading1">
    <w:name w:val="heading 1"/>
    <w:basedOn w:val="Normal"/>
    <w:next w:val="Normal"/>
    <w:link w:val="Heading1Char"/>
    <w:uiPriority w:val="9"/>
    <w:qFormat/>
    <w:rsid w:val="00231B87"/>
    <w:pPr>
      <w:keepNext/>
      <w:keepLines/>
      <w:spacing w:before="240" w:after="0"/>
      <w:outlineLvl w:val="0"/>
    </w:pPr>
    <w:rPr>
      <w:rFonts w:eastAsiaTheme="majorEastAsia" w:cstheme="majorBidi"/>
      <w:color w:val="32D1CC"/>
      <w:sz w:val="32"/>
      <w:szCs w:val="32"/>
    </w:rPr>
  </w:style>
  <w:style w:type="paragraph" w:styleId="Heading2">
    <w:name w:val="heading 2"/>
    <w:basedOn w:val="Normal"/>
    <w:next w:val="Normal"/>
    <w:link w:val="Heading2Char"/>
    <w:uiPriority w:val="9"/>
    <w:unhideWhenUsed/>
    <w:qFormat/>
    <w:rsid w:val="00231B87"/>
    <w:pPr>
      <w:keepNext/>
      <w:keepLines/>
      <w:spacing w:before="40" w:after="0"/>
      <w:outlineLvl w:val="1"/>
    </w:pPr>
    <w:rPr>
      <w:rFonts w:eastAsiaTheme="majorEastAsia" w:cstheme="majorBidi"/>
      <w:b/>
      <w:szCs w:val="26"/>
    </w:rPr>
  </w:style>
  <w:style w:type="paragraph" w:styleId="Heading3">
    <w:name w:val="heading 3"/>
    <w:basedOn w:val="Normal"/>
    <w:next w:val="Normal"/>
    <w:link w:val="Heading3Char"/>
    <w:uiPriority w:val="9"/>
    <w:unhideWhenUsed/>
    <w:rsid w:val="00231B87"/>
    <w:pPr>
      <w:keepNext/>
      <w:keepLines/>
      <w:spacing w:before="40" w:after="0"/>
      <w:outlineLvl w:val="2"/>
    </w:pPr>
    <w:rPr>
      <w:rFonts w:eastAsiaTheme="majorEastAsia" w:cstheme="majorBidi"/>
      <w:b/>
      <w:szCs w:val="24"/>
    </w:rPr>
  </w:style>
  <w:style w:type="paragraph" w:styleId="Heading4">
    <w:name w:val="heading 4"/>
    <w:basedOn w:val="Normal"/>
    <w:next w:val="Normal"/>
    <w:link w:val="Heading4Char"/>
    <w:uiPriority w:val="9"/>
    <w:unhideWhenUsed/>
    <w:rsid w:val="00231B87"/>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9342E"/>
    <w:pPr>
      <w:tabs>
        <w:tab w:val="center" w:pos="4513"/>
        <w:tab w:val="right" w:pos="9026"/>
      </w:tabs>
      <w:spacing w:after="0" w:line="240" w:lineRule="auto"/>
    </w:pPr>
  </w:style>
  <w:style w:type="character" w:styleId="HeaderChar" w:customStyle="1">
    <w:name w:val="Header Char"/>
    <w:basedOn w:val="DefaultParagraphFont"/>
    <w:link w:val="Header"/>
    <w:uiPriority w:val="99"/>
    <w:rsid w:val="00C9342E"/>
  </w:style>
  <w:style w:type="paragraph" w:styleId="Footer">
    <w:name w:val="footer"/>
    <w:basedOn w:val="Normal"/>
    <w:link w:val="FooterChar"/>
    <w:uiPriority w:val="99"/>
    <w:unhideWhenUsed/>
    <w:rsid w:val="00C9342E"/>
    <w:pPr>
      <w:tabs>
        <w:tab w:val="center" w:pos="4513"/>
        <w:tab w:val="right" w:pos="9026"/>
      </w:tabs>
      <w:spacing w:after="0" w:line="240" w:lineRule="auto"/>
    </w:pPr>
  </w:style>
  <w:style w:type="character" w:styleId="FooterChar" w:customStyle="1">
    <w:name w:val="Footer Char"/>
    <w:basedOn w:val="DefaultParagraphFont"/>
    <w:link w:val="Footer"/>
    <w:uiPriority w:val="99"/>
    <w:rsid w:val="00C9342E"/>
  </w:style>
  <w:style w:type="character" w:styleId="Heading1Char" w:customStyle="1">
    <w:name w:val="Heading 1 Char"/>
    <w:basedOn w:val="DefaultParagraphFont"/>
    <w:link w:val="Heading1"/>
    <w:uiPriority w:val="9"/>
    <w:rsid w:val="00231B87"/>
    <w:rPr>
      <w:rFonts w:eastAsiaTheme="majorEastAsia" w:cstheme="majorBidi"/>
      <w:color w:val="32D1CC"/>
      <w:sz w:val="32"/>
      <w:szCs w:val="32"/>
    </w:rPr>
  </w:style>
  <w:style w:type="paragraph" w:styleId="TOCHeading">
    <w:name w:val="TOC Heading"/>
    <w:basedOn w:val="Heading1"/>
    <w:next w:val="Normal"/>
    <w:uiPriority w:val="39"/>
    <w:unhideWhenUsed/>
    <w:qFormat/>
    <w:rsid w:val="00223A6D"/>
    <w:pPr>
      <w:outlineLvl w:val="9"/>
    </w:pPr>
    <w:rPr>
      <w:lang w:val="en-US"/>
    </w:rPr>
  </w:style>
  <w:style w:type="character" w:styleId="Heading3Char" w:customStyle="1">
    <w:name w:val="Heading 3 Char"/>
    <w:basedOn w:val="DefaultParagraphFont"/>
    <w:link w:val="Heading3"/>
    <w:uiPriority w:val="9"/>
    <w:rsid w:val="00231B87"/>
    <w:rPr>
      <w:rFonts w:eastAsiaTheme="majorEastAsia" w:cstheme="majorBidi"/>
      <w:b/>
      <w:szCs w:val="24"/>
    </w:rPr>
  </w:style>
  <w:style w:type="character" w:styleId="Heading4Char" w:customStyle="1">
    <w:name w:val="Heading 4 Char"/>
    <w:basedOn w:val="DefaultParagraphFont"/>
    <w:link w:val="Heading4"/>
    <w:uiPriority w:val="9"/>
    <w:rsid w:val="00231B87"/>
    <w:rPr>
      <w:rFonts w:asciiTheme="majorHAnsi" w:hAnsiTheme="majorHAnsi" w:eastAsiaTheme="majorEastAsia" w:cstheme="majorBidi"/>
      <w:i/>
      <w:iCs/>
      <w:color w:val="2F5496" w:themeColor="accent1" w:themeShade="BF"/>
    </w:rPr>
  </w:style>
  <w:style w:type="paragraph" w:styleId="TOC1">
    <w:name w:val="toc 1"/>
    <w:basedOn w:val="Normal"/>
    <w:next w:val="Normal"/>
    <w:autoRedefine/>
    <w:uiPriority w:val="39"/>
    <w:unhideWhenUsed/>
    <w:rsid w:val="00223A6D"/>
    <w:pPr>
      <w:spacing w:after="100"/>
    </w:pPr>
  </w:style>
  <w:style w:type="character" w:styleId="Hyperlink">
    <w:name w:val="Hyperlink"/>
    <w:basedOn w:val="DefaultParagraphFont"/>
    <w:uiPriority w:val="99"/>
    <w:unhideWhenUsed/>
    <w:rsid w:val="00223A6D"/>
    <w:rPr>
      <w:color w:val="0563C1" w:themeColor="hyperlink"/>
      <w:u w:val="single"/>
    </w:rPr>
  </w:style>
  <w:style w:type="paragraph" w:styleId="TOC2">
    <w:name w:val="toc 2"/>
    <w:basedOn w:val="Normal"/>
    <w:next w:val="Normal"/>
    <w:autoRedefine/>
    <w:uiPriority w:val="39"/>
    <w:unhideWhenUsed/>
    <w:rsid w:val="00223A6D"/>
    <w:pPr>
      <w:spacing w:after="100"/>
      <w:ind w:left="220"/>
    </w:pPr>
  </w:style>
  <w:style w:type="table" w:styleId="TableGrid">
    <w:name w:val="Table Grid"/>
    <w:basedOn w:val="TableNormal"/>
    <w:uiPriority w:val="39"/>
    <w:rsid w:val="00152E4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ListTable1Light-Accent5">
    <w:name w:val="List Table 1 Light Accent 5"/>
    <w:basedOn w:val="TableNormal"/>
    <w:uiPriority w:val="46"/>
    <w:rsid w:val="00A6280B"/>
    <w:pPr>
      <w:spacing w:after="0" w:line="240" w:lineRule="auto"/>
    </w:pPr>
    <w:tblPr>
      <w:tblStyleRowBandSize w:val="1"/>
      <w:tblStyleColBandSize w:val="1"/>
    </w:tblPr>
    <w:tblStylePr w:type="firstRow">
      <w:rPr>
        <w:b/>
        <w:bCs/>
      </w:rPr>
      <w:tblPr/>
      <w:tcPr>
        <w:tcBorders>
          <w:bottom w:val="single" w:color="9CC2E5" w:themeColor="accent5" w:themeTint="99" w:sz="4" w:space="0"/>
        </w:tcBorders>
      </w:tcPr>
    </w:tblStylePr>
    <w:tblStylePr w:type="lastRow">
      <w:rPr>
        <w:b/>
        <w:bCs/>
      </w:rPr>
      <w:tblPr/>
      <w:tcPr>
        <w:tcBorders>
          <w:top w:val="sing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Paragraph">
    <w:name w:val="List Paragraph"/>
    <w:basedOn w:val="Normal"/>
    <w:uiPriority w:val="34"/>
    <w:qFormat/>
    <w:rsid w:val="00A6280B"/>
    <w:pPr>
      <w:ind w:left="720"/>
      <w:contextualSpacing/>
    </w:pPr>
  </w:style>
  <w:style w:type="character" w:styleId="Heading2Char" w:customStyle="1">
    <w:name w:val="Heading 2 Char"/>
    <w:basedOn w:val="DefaultParagraphFont"/>
    <w:link w:val="Heading2"/>
    <w:uiPriority w:val="9"/>
    <w:rsid w:val="00231B87"/>
    <w:rPr>
      <w:rFonts w:eastAsiaTheme="majorEastAsia" w:cstheme="majorBidi"/>
      <w:b/>
      <w:szCs w:val="26"/>
    </w:rPr>
  </w:style>
  <w:style w:type="character" w:styleId="CommentReference">
    <w:name w:val="annotation reference"/>
    <w:basedOn w:val="DefaultParagraphFont"/>
    <w:uiPriority w:val="99"/>
    <w:semiHidden/>
    <w:unhideWhenUsed/>
    <w:rsid w:val="003B6B00"/>
    <w:rPr>
      <w:sz w:val="16"/>
      <w:szCs w:val="16"/>
    </w:rPr>
  </w:style>
  <w:style w:type="paragraph" w:styleId="CommentText">
    <w:name w:val="annotation text"/>
    <w:basedOn w:val="Normal"/>
    <w:link w:val="CommentTextChar"/>
    <w:uiPriority w:val="99"/>
    <w:unhideWhenUsed/>
    <w:rsid w:val="003B6B00"/>
    <w:pPr>
      <w:spacing w:line="240" w:lineRule="auto"/>
    </w:pPr>
    <w:rPr>
      <w:sz w:val="20"/>
      <w:szCs w:val="20"/>
    </w:rPr>
  </w:style>
  <w:style w:type="character" w:styleId="CommentTextChar" w:customStyle="1">
    <w:name w:val="Comment Text Char"/>
    <w:basedOn w:val="DefaultParagraphFont"/>
    <w:link w:val="CommentText"/>
    <w:uiPriority w:val="99"/>
    <w:rsid w:val="003B6B00"/>
    <w:rPr>
      <w:sz w:val="20"/>
      <w:szCs w:val="20"/>
    </w:rPr>
  </w:style>
  <w:style w:type="paragraph" w:styleId="CommentSubject">
    <w:name w:val="annotation subject"/>
    <w:basedOn w:val="CommentText"/>
    <w:next w:val="CommentText"/>
    <w:link w:val="CommentSubjectChar"/>
    <w:uiPriority w:val="99"/>
    <w:semiHidden/>
    <w:unhideWhenUsed/>
    <w:rsid w:val="003B6B00"/>
    <w:rPr>
      <w:b/>
      <w:bCs/>
    </w:rPr>
  </w:style>
  <w:style w:type="character" w:styleId="CommentSubjectChar" w:customStyle="1">
    <w:name w:val="Comment Subject Char"/>
    <w:basedOn w:val="CommentTextChar"/>
    <w:link w:val="CommentSubject"/>
    <w:uiPriority w:val="99"/>
    <w:semiHidden/>
    <w:rsid w:val="003B6B0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uise\Documents\Custom%20Office%20Templates\Word%20Template%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05b48d5-d711-4c67-b310-a0b34c9c94e7">
      <Terms xmlns="http://schemas.microsoft.com/office/infopath/2007/PartnerControls"/>
    </lcf76f155ced4ddcb4097134ff3c332f>
    <TaxCatchAll xmlns="e93ed02e-7fd5-4276-88e9-096c845d1506" xsi:nil="true"/>
    <SharedWithUsers xmlns="e93ed02e-7fd5-4276-88e9-096c845d1506">
      <UserInfo>
        <DisplayName>FA_All_Staff</DisplayName>
        <AccountId>85</AccountId>
        <AccountType/>
      </UserInfo>
      <UserInfo>
        <DisplayName>Brent Hardy</DisplayName>
        <AccountId>75</AccountId>
        <AccountType/>
      </UserInfo>
      <UserInfo>
        <DisplayName>Nuala Reynolds</DisplayName>
        <AccountId>82</AccountId>
        <AccountType/>
      </UserInfo>
      <UserInfo>
        <DisplayName>Ross Edwards</DisplayName>
        <AccountId>45</AccountId>
        <AccountType/>
      </UserInfo>
      <UserInfo>
        <DisplayName>Arsalan Nadeem</DisplayName>
        <AccountId>22</AccountId>
        <AccountType/>
      </UserInfo>
    </SharedWithUsers>
    <MediaLengthInSeconds xmlns="505b48d5-d711-4c67-b310-a0b34c9c94e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B1EA24698F7EA4686FA1959B97DAD21" ma:contentTypeVersion="14" ma:contentTypeDescription="Create a new document." ma:contentTypeScope="" ma:versionID="c72385bc5b6c39c6154f66bd295efff8">
  <xsd:schema xmlns:xsd="http://www.w3.org/2001/XMLSchema" xmlns:xs="http://www.w3.org/2001/XMLSchema" xmlns:p="http://schemas.microsoft.com/office/2006/metadata/properties" xmlns:ns2="e93ed02e-7fd5-4276-88e9-096c845d1506" xmlns:ns3="505b48d5-d711-4c67-b310-a0b34c9c94e7" targetNamespace="http://schemas.microsoft.com/office/2006/metadata/properties" ma:root="true" ma:fieldsID="8c2cd3eadc5df2daa689a97fd12a317b" ns2:_="" ns3:_="">
    <xsd:import namespace="e93ed02e-7fd5-4276-88e9-096c845d1506"/>
    <xsd:import namespace="505b48d5-d711-4c67-b310-a0b34c9c94e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3ed02e-7fd5-4276-88e9-096c845d150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410ef9b-433b-465f-b88d-bb4e7f0ca66d}" ma:internalName="TaxCatchAll" ma:showField="CatchAllData" ma:web="e93ed02e-7fd5-4276-88e9-096c845d150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5b48d5-d711-4c67-b310-a0b34c9c94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726eea7-5eed-4914-8a84-b16d4abf6a0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63774-D534-40C8-BC79-B2F8C917F555}">
  <ds:schemaRefs>
    <ds:schemaRef ds:uri="http://schemas.microsoft.com/sharepoint/v3/contenttype/forms"/>
  </ds:schemaRefs>
</ds:datastoreItem>
</file>

<file path=customXml/itemProps2.xml><?xml version="1.0" encoding="utf-8"?>
<ds:datastoreItem xmlns:ds="http://schemas.openxmlformats.org/officeDocument/2006/customXml" ds:itemID="{3797B871-96D5-4697-A43A-86828CE94674}">
  <ds:schemaRefs>
    <ds:schemaRef ds:uri="http://schemas.microsoft.com/office/2006/metadata/properties"/>
    <ds:schemaRef ds:uri="http://schemas.microsoft.com/office/infopath/2007/PartnerControls"/>
    <ds:schemaRef ds:uri="5280eeda-2fe7-40de-bfec-a854bb675e13"/>
    <ds:schemaRef ds:uri="97f491ab-5033-44de-9dbf-67c34b53fd50"/>
  </ds:schemaRefs>
</ds:datastoreItem>
</file>

<file path=customXml/itemProps3.xml><?xml version="1.0" encoding="utf-8"?>
<ds:datastoreItem xmlns:ds="http://schemas.openxmlformats.org/officeDocument/2006/customXml" ds:itemID="{988B8BCA-2D6A-4F81-8D93-AF2CE3349C74}"/>
</file>

<file path=customXml/itemProps4.xml><?xml version="1.0" encoding="utf-8"?>
<ds:datastoreItem xmlns:ds="http://schemas.openxmlformats.org/officeDocument/2006/customXml" ds:itemID="{E94F40A3-82FC-4F73-80F0-C01C8278D0E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Word Template </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Louise</dc:creator>
  <keywords/>
  <dc:description/>
  <lastModifiedBy>Abhishek Rohatgi</lastModifiedBy>
  <revision>5</revision>
  <lastPrinted>2024-05-20T08:06:00.0000000Z</lastPrinted>
  <dcterms:created xsi:type="dcterms:W3CDTF">2024-10-02T06:50:00.0000000Z</dcterms:created>
  <dcterms:modified xsi:type="dcterms:W3CDTF">2024-10-09T12:50:52.5480981Z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423400</vt:r8>
  </property>
  <property fmtid="{D5CDD505-2E9C-101B-9397-08002B2CF9AE}" pid="3" name="xd_Signature">
    <vt:bool>false</vt:bool>
  </property>
  <property fmtid="{D5CDD505-2E9C-101B-9397-08002B2CF9AE}" pid="4" name="xd_ProgID">
    <vt:lpwstr/>
  </property>
  <property fmtid="{D5CDD505-2E9C-101B-9397-08002B2CF9AE}" pid="5" name="TriggerFlowInfo">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ediaServiceImageTags">
    <vt:lpwstr/>
  </property>
  <property fmtid="{D5CDD505-2E9C-101B-9397-08002B2CF9AE}" pid="10" name="ContentTypeId">
    <vt:lpwstr>0x0101001B1EA24698F7EA4686FA1959B97DAD21</vt:lpwstr>
  </property>
</Properties>
</file>